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lang w:eastAsia="en-US"/>
        </w:rPr>
        <w:id w:val="-763303182"/>
        <w:docPartObj>
          <w:docPartGallery w:val="Cover Pages"/>
          <w:docPartUnique/>
        </w:docPartObj>
      </w:sdtPr>
      <w:sdtEndPr>
        <w:rPr>
          <w:rFonts w:cs="Calibri Bold"/>
          <w:b/>
          <w:color w:val="000000"/>
          <w:spacing w:val="-1"/>
          <w:sz w:val="32"/>
          <w:szCs w:val="28"/>
        </w:rPr>
      </w:sdtEndPr>
      <w:sdtContent>
        <w:p w:rsidR="005E4AE0" w:rsidRDefault="0036526C">
          <w:pPr>
            <w:pStyle w:val="SemEspaamento"/>
            <w:spacing w:before="1540" w:after="240"/>
            <w:jc w:val="center"/>
            <w:rPr>
              <w:rFonts w:eastAsiaTheme="minorHAnsi"/>
              <w:color w:val="5B9BD5" w:themeColor="accent1"/>
              <w:lang w:eastAsia="en-US"/>
            </w:rPr>
          </w:pPr>
          <w:r>
            <w:rPr>
              <w:rFonts w:cs="Calibri Bold"/>
              <w:b/>
              <w:noProof/>
              <w:color w:val="000000"/>
              <w:spacing w:val="-1"/>
              <w:sz w:val="32"/>
              <w:szCs w:val="28"/>
            </w:rPr>
            <w:drawing>
              <wp:anchor distT="0" distB="0" distL="114300" distR="114300" simplePos="0" relativeHeight="251660288" behindDoc="0" locked="0" layoutInCell="1" allowOverlap="1" wp14:anchorId="5A63A852">
                <wp:simplePos x="0" y="0"/>
                <wp:positionH relativeFrom="page">
                  <wp:posOffset>12700</wp:posOffset>
                </wp:positionH>
                <wp:positionV relativeFrom="paragraph">
                  <wp:posOffset>-227330</wp:posOffset>
                </wp:positionV>
                <wp:extent cx="7547876" cy="288234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7876" cy="28823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526C" w:rsidRDefault="0036526C">
          <w:pPr>
            <w:pStyle w:val="SemEspaamento"/>
            <w:spacing w:before="1540" w:after="240"/>
            <w:jc w:val="center"/>
            <w:rPr>
              <w:rFonts w:ascii="Baskerville Old Face" w:hAnsi="Baskerville Old Face"/>
              <w:color w:val="5B9BD5" w:themeColor="accent1"/>
            </w:rPr>
          </w:pPr>
        </w:p>
        <w:p w:rsidR="0036526C" w:rsidRDefault="005D05FB" w:rsidP="0036526C">
          <w:pPr>
            <w:pStyle w:val="SemEspaamento"/>
            <w:spacing w:before="1540" w:after="240"/>
            <w:rPr>
              <w:rFonts w:ascii="Baskerville Old Face" w:hAnsi="Baskerville Old Face"/>
              <w:color w:val="5B9BD5" w:themeColor="accent1"/>
            </w:rPr>
          </w:pPr>
          <w:r>
            <w:rPr>
              <w:rFonts w:ascii="Baskerville Old Face" w:hAnsi="Baskerville Old Face"/>
              <w:color w:val="5B9BD5" w:themeColor="accent1"/>
            </w:rPr>
            <w:t xml:space="preserve"> </w:t>
          </w:r>
        </w:p>
        <w:p w:rsidR="0036526C" w:rsidRDefault="0036526C" w:rsidP="0036526C">
          <w:pPr>
            <w:pStyle w:val="SemEspaamento"/>
            <w:spacing w:before="1540" w:after="240"/>
            <w:rPr>
              <w:rFonts w:ascii="Baskerville Old Face" w:hAnsi="Baskerville Old Face"/>
              <w:color w:val="5B9BD5" w:themeColor="accent1"/>
            </w:rPr>
          </w:pPr>
        </w:p>
        <w:sdt>
          <w:sdtPr>
            <w:rPr>
              <w:rFonts w:ascii="Segoe UI Light" w:eastAsia="Microsoft JhengHei Light" w:hAnsi="Segoe UI Light" w:cs="Segoe UI Light"/>
              <w:b/>
              <w:caps/>
              <w:sz w:val="72"/>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5E4AE0" w:rsidRPr="00A010C4" w:rsidRDefault="00DC3FC1" w:rsidP="007E1520">
              <w:pPr>
                <w:pStyle w:val="SemEspaamento"/>
                <w:pBdr>
                  <w:top w:val="single" w:sz="4" w:space="6" w:color="auto"/>
                  <w:bottom w:val="single" w:sz="4" w:space="6" w:color="auto"/>
                </w:pBdr>
                <w:spacing w:after="240"/>
                <w:jc w:val="center"/>
                <w:rPr>
                  <w:rFonts w:ascii="Segoe UI Light" w:eastAsia="Microsoft JhengHei Light" w:hAnsi="Segoe UI Light" w:cs="Segoe UI Light"/>
                  <w:b/>
                  <w:caps/>
                  <w:sz w:val="72"/>
                  <w:szCs w:val="80"/>
                </w:rPr>
              </w:pPr>
              <w:r>
                <w:rPr>
                  <w:rFonts w:ascii="Segoe UI Light" w:eastAsia="Microsoft JhengHei Light" w:hAnsi="Segoe UI Light" w:cs="Segoe UI Light"/>
                  <w:b/>
                  <w:caps/>
                  <w:sz w:val="72"/>
                  <w:szCs w:val="72"/>
                </w:rPr>
                <w:t>Política de Investimentos 2019</w:t>
              </w:r>
            </w:p>
          </w:sdtContent>
        </w:sdt>
        <w:sdt>
          <w:sdtPr>
            <w:rPr>
              <w:rFonts w:ascii="Segoe UI Light" w:hAnsi="Segoe UI Light" w:cs="Segoe UI Light"/>
              <w:color w:val="000000" w:themeColor="text1"/>
              <w:sz w:val="44"/>
              <w:szCs w:val="28"/>
            </w:rPr>
            <w:alias w:val="Subtítulo"/>
            <w:tag w:val=""/>
            <w:id w:val="328029620"/>
            <w:dataBinding w:prefixMappings="xmlns:ns0='http://purl.org/dc/elements/1.1/' xmlns:ns1='http://schemas.openxmlformats.org/package/2006/metadata/core-properties' " w:xpath="/ns1:coreProperties[1]/ns0:subject[1]" w:storeItemID="{6C3C8BC8-F283-45AE-878A-BAB7291924A1}"/>
            <w:text/>
          </w:sdtPr>
          <w:sdtContent>
            <w:p w:rsidR="005E4AE0" w:rsidRPr="00BA6BD5" w:rsidRDefault="00DC3FC1" w:rsidP="00646335">
              <w:pPr>
                <w:pStyle w:val="SemEspaamento"/>
                <w:jc w:val="center"/>
                <w:rPr>
                  <w:rFonts w:ascii="Segoe UI Light" w:hAnsi="Segoe UI Light" w:cs="Segoe UI Light"/>
                  <w:color w:val="000000" w:themeColor="text1"/>
                  <w:sz w:val="44"/>
                  <w:szCs w:val="28"/>
                </w:rPr>
              </w:pPr>
              <w:r>
                <w:rPr>
                  <w:rFonts w:ascii="Segoe UI Light" w:hAnsi="Segoe UI Light" w:cs="Segoe UI Light"/>
                  <w:color w:val="000000" w:themeColor="text1"/>
                  <w:sz w:val="44"/>
                  <w:szCs w:val="28"/>
                </w:rPr>
                <w:t>Regime Próprio de Previdência Social – RPPS do Município de Lavras do Sul – RS</w:t>
              </w:r>
            </w:p>
          </w:sdtContent>
        </w:sdt>
        <w:p w:rsidR="005E4AE0" w:rsidRDefault="005E4AE0" w:rsidP="002720C5">
          <w:pPr>
            <w:pStyle w:val="SemEspaamento"/>
            <w:rPr>
              <w:color w:val="5B9BD5" w:themeColor="accent1"/>
            </w:rPr>
          </w:pPr>
        </w:p>
        <w:p w:rsidR="005E4AE0" w:rsidRDefault="007E1520">
          <w:pPr>
            <w:rPr>
              <w:rFonts w:cs="Calibri Bold"/>
              <w:b/>
              <w:color w:val="000000"/>
              <w:spacing w:val="-1"/>
              <w:sz w:val="32"/>
              <w:szCs w:val="28"/>
            </w:rPr>
          </w:pPr>
          <w:r>
            <w:rPr>
              <w:noProof/>
              <w:color w:val="5B9BD5" w:themeColor="accent1"/>
              <w:lang w:eastAsia="pt-BR"/>
            </w:rPr>
            <mc:AlternateContent>
              <mc:Choice Requires="wps">
                <w:drawing>
                  <wp:anchor distT="0" distB="0" distL="114300" distR="114300" simplePos="0" relativeHeight="251659264" behindDoc="0" locked="0" layoutInCell="1" allowOverlap="1">
                    <wp:simplePos x="0" y="0"/>
                    <wp:positionH relativeFrom="margin">
                      <wp:posOffset>-22860</wp:posOffset>
                    </wp:positionH>
                    <wp:positionV relativeFrom="paragraph">
                      <wp:posOffset>744855</wp:posOffset>
                    </wp:positionV>
                    <wp:extent cx="5486400" cy="1481455"/>
                    <wp:effectExtent l="0" t="0" r="0" b="4445"/>
                    <wp:wrapNone/>
                    <wp:docPr id="142" name="Caixa de texto 142"/>
                    <wp:cNvGraphicFramePr/>
                    <a:graphic xmlns:a="http://schemas.openxmlformats.org/drawingml/2006/main">
                      <a:graphicData uri="http://schemas.microsoft.com/office/word/2010/wordprocessingShape">
                        <wps:wsp>
                          <wps:cNvSpPr txBox="1"/>
                          <wps:spPr>
                            <a:xfrm>
                              <a:off x="0" y="0"/>
                              <a:ext cx="5486400" cy="148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7559" w:rsidRPr="00A010C4" w:rsidRDefault="007E7559" w:rsidP="00A2506E">
                                <w:pPr>
                                  <w:pStyle w:val="SemEspaamento"/>
                                  <w:spacing w:after="40"/>
                                  <w:jc w:val="center"/>
                                  <w:rPr>
                                    <w:rFonts w:ascii="Segoe UI Light" w:eastAsia="Microsoft JhengHei Light" w:hAnsi="Segoe UI Light" w:cs="Segoe UI Light"/>
                                    <w:b/>
                                    <w:caps/>
                                    <w:sz w:val="96"/>
                                    <w:szCs w:val="72"/>
                                  </w:rPr>
                                </w:pPr>
                                <w:r w:rsidRPr="00A010C4">
                                  <w:rPr>
                                    <w:rFonts w:ascii="Segoe UI Light" w:eastAsia="Microsoft JhengHei Light" w:hAnsi="Segoe UI Light" w:cs="Segoe UI Light"/>
                                    <w:b/>
                                    <w:caps/>
                                    <w:sz w:val="96"/>
                                    <w:szCs w:val="72"/>
                                  </w:rPr>
                                  <w:t>2019</w:t>
                                </w:r>
                              </w:p>
                              <w:p w:rsidR="007E7559" w:rsidRPr="004D1C28" w:rsidRDefault="007E7559" w:rsidP="00A2506E">
                                <w:pPr>
                                  <w:pStyle w:val="SemEspaamento"/>
                                  <w:jc w:val="center"/>
                                  <w:rPr>
                                    <w:color w:val="000000" w:themeColor="text1"/>
                                    <w:sz w:val="40"/>
                                  </w:rPr>
                                </w:pPr>
                                <w:r>
                                  <w:rPr>
                                    <w:color w:val="000000" w:themeColor="text1"/>
                                    <w:sz w:val="40"/>
                                  </w:rPr>
                                  <w:t xml:space="preserve"> </w:t>
                                </w:r>
                                <w:sdt>
                                  <w:sdtPr>
                                    <w:rPr>
                                      <w:color w:val="000000" w:themeColor="text1"/>
                                      <w:sz w:val="40"/>
                                    </w:rPr>
                                    <w:alias w:val="Endereço"/>
                                    <w:tag w:val=""/>
                                    <w:id w:val="-2105564399"/>
                                    <w:showingPlcHdr/>
                                    <w:dataBinding w:prefixMappings="xmlns:ns0='http://schemas.microsoft.com/office/2006/coverPageProps' " w:xpath="/ns0:CoverPageProperties[1]/ns0:CompanyAddress[1]" w:storeItemID="{55AF091B-3C7A-41E3-B477-F2FDAA23CFDA}"/>
                                    <w:text/>
                                  </w:sdtPr>
                                  <w:sdtContent>
                                    <w:r w:rsidRPr="004D1C28">
                                      <w:rPr>
                                        <w:color w:val="000000" w:themeColor="text1"/>
                                        <w:sz w:val="4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42" o:spid="_x0000_s1026" type="#_x0000_t202" style="position:absolute;margin-left:-1.8pt;margin-top:58.65pt;width:6in;height:11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" filled="f" stroked="f" strokeweight=".5pt">
                    <v:textbox inset="0,0,0,0">
                      <w:txbxContent>
                        <w:p w:rsidR="007E7559" w:rsidRPr="00A010C4" w:rsidRDefault="007E7559" w:rsidP="00A2506E">
                          <w:pPr>
                            <w:pStyle w:val="SemEspaamento"/>
                            <w:spacing w:after="40"/>
                            <w:jc w:val="center"/>
                            <w:rPr>
                              <w:rFonts w:ascii="Segoe UI Light" w:eastAsia="Microsoft JhengHei Light" w:hAnsi="Segoe UI Light" w:cs="Segoe UI Light"/>
                              <w:b/>
                              <w:caps/>
                              <w:sz w:val="96"/>
                              <w:szCs w:val="72"/>
                            </w:rPr>
                          </w:pPr>
                          <w:r w:rsidRPr="00A010C4">
                            <w:rPr>
                              <w:rFonts w:ascii="Segoe UI Light" w:eastAsia="Microsoft JhengHei Light" w:hAnsi="Segoe UI Light" w:cs="Segoe UI Light"/>
                              <w:b/>
                              <w:caps/>
                              <w:sz w:val="96"/>
                              <w:szCs w:val="72"/>
                            </w:rPr>
                            <w:t>2019</w:t>
                          </w:r>
                        </w:p>
                        <w:p w:rsidR="007E7559" w:rsidRPr="004D1C28" w:rsidRDefault="007E7559" w:rsidP="00A2506E">
                          <w:pPr>
                            <w:pStyle w:val="SemEspaamento"/>
                            <w:jc w:val="center"/>
                            <w:rPr>
                              <w:color w:val="000000" w:themeColor="text1"/>
                              <w:sz w:val="40"/>
                            </w:rPr>
                          </w:pPr>
                          <w:r>
                            <w:rPr>
                              <w:color w:val="000000" w:themeColor="text1"/>
                              <w:sz w:val="40"/>
                            </w:rPr>
                            <w:t xml:space="preserve"> </w:t>
                          </w:r>
                          <w:sdt>
                            <w:sdtPr>
                              <w:rPr>
                                <w:color w:val="000000" w:themeColor="text1"/>
                                <w:sz w:val="40"/>
                              </w:rPr>
                              <w:alias w:val="Endereço"/>
                              <w:tag w:val=""/>
                              <w:id w:val="-2105564399"/>
                              <w:showingPlcHdr/>
                              <w:dataBinding w:prefixMappings="xmlns:ns0='http://schemas.microsoft.com/office/2006/coverPageProps' " w:xpath="/ns0:CoverPageProperties[1]/ns0:CompanyAddress[1]" w:storeItemID="{55AF091B-3C7A-41E3-B477-F2FDAA23CFDA}"/>
                              <w:text/>
                            </w:sdtPr>
                            <w:sdtContent>
                              <w:r w:rsidRPr="004D1C28">
                                <w:rPr>
                                  <w:color w:val="000000" w:themeColor="text1"/>
                                  <w:sz w:val="40"/>
                                </w:rPr>
                                <w:t xml:space="preserve">     </w:t>
                              </w:r>
                            </w:sdtContent>
                          </w:sdt>
                        </w:p>
                      </w:txbxContent>
                    </v:textbox>
                    <w10:wrap anchorx="margin"/>
                  </v:shape>
                </w:pict>
              </mc:Fallback>
            </mc:AlternateContent>
          </w:r>
          <w:r w:rsidR="005E4AE0">
            <w:rPr>
              <w:rFonts w:cs="Calibri Bold"/>
              <w:b/>
              <w:color w:val="000000"/>
              <w:spacing w:val="-1"/>
              <w:sz w:val="32"/>
              <w:szCs w:val="28"/>
            </w:rPr>
            <w:br w:type="page"/>
          </w:r>
        </w:p>
      </w:sdtContent>
    </w:sdt>
    <w:p w:rsidR="002C60E4" w:rsidRDefault="002C60E4" w:rsidP="006479CA">
      <w:pPr>
        <w:widowControl w:val="0"/>
        <w:tabs>
          <w:tab w:val="right" w:pos="0"/>
          <w:tab w:val="left" w:pos="3689"/>
        </w:tabs>
        <w:autoSpaceDE w:val="0"/>
        <w:autoSpaceDN w:val="0"/>
        <w:adjustRightInd w:val="0"/>
        <w:spacing w:before="179" w:after="0" w:line="340" w:lineRule="exact"/>
        <w:ind w:right="-1"/>
        <w:jc w:val="center"/>
        <w:rPr>
          <w:rFonts w:cs="Calibri Bold"/>
          <w:color w:val="000000"/>
          <w:spacing w:val="-1"/>
          <w:sz w:val="28"/>
          <w:szCs w:val="28"/>
        </w:rPr>
      </w:pPr>
    </w:p>
    <w:p w:rsidR="006479CA" w:rsidRPr="00F93AED" w:rsidRDefault="006479CA" w:rsidP="003867BB">
      <w:pPr>
        <w:tabs>
          <w:tab w:val="right" w:pos="0"/>
        </w:tabs>
        <w:spacing w:after="0" w:line="360" w:lineRule="auto"/>
        <w:ind w:right="-1"/>
        <w:jc w:val="center"/>
        <w:rPr>
          <w:rFonts w:ascii="Segoe UI Light" w:hAnsi="Segoe UI Light" w:cs="Segoe UI Light"/>
          <w:b/>
          <w:u w:val="single"/>
        </w:rPr>
      </w:pPr>
      <w:r w:rsidRPr="00F93AED">
        <w:rPr>
          <w:rFonts w:ascii="Segoe UI Light" w:hAnsi="Segoe UI Light" w:cs="Segoe UI Light"/>
          <w:b/>
          <w:u w:val="single"/>
        </w:rPr>
        <w:t>PARECER APROBATÓRIO DA POLÍTICA DE INVEST</w:t>
      </w:r>
      <w:r w:rsidR="00293BA1" w:rsidRPr="00F93AED">
        <w:rPr>
          <w:rFonts w:ascii="Segoe UI Light" w:hAnsi="Segoe UI Light" w:cs="Segoe UI Light"/>
          <w:b/>
          <w:u w:val="single"/>
        </w:rPr>
        <w:t xml:space="preserve">IMENTOS PARA O EXERCÍCIO DE </w:t>
      </w:r>
      <w:r w:rsidR="00FE06BE" w:rsidRPr="00F93AED">
        <w:rPr>
          <w:rFonts w:ascii="Segoe UI Light" w:hAnsi="Segoe UI Light" w:cs="Segoe UI Light"/>
          <w:b/>
          <w:u w:val="single"/>
        </w:rPr>
        <w:t>2019</w:t>
      </w:r>
    </w:p>
    <w:p w:rsidR="003F7EBB" w:rsidRPr="008B6DC2" w:rsidRDefault="003F7EBB" w:rsidP="003867BB">
      <w:pPr>
        <w:tabs>
          <w:tab w:val="right" w:pos="0"/>
        </w:tabs>
        <w:spacing w:after="0" w:line="360" w:lineRule="auto"/>
        <w:ind w:right="-1"/>
        <w:jc w:val="both"/>
        <w:rPr>
          <w:rFonts w:ascii="Segoe UI Light" w:hAnsi="Segoe UI Light" w:cs="Segoe UI Light"/>
          <w:sz w:val="24"/>
        </w:rPr>
      </w:pPr>
    </w:p>
    <w:p w:rsidR="006479CA" w:rsidRPr="008B6DC2" w:rsidRDefault="003867BB" w:rsidP="003867BB">
      <w:pPr>
        <w:tabs>
          <w:tab w:val="right" w:pos="0"/>
        </w:tabs>
        <w:spacing w:after="0" w:line="360" w:lineRule="auto"/>
        <w:ind w:right="-1"/>
        <w:jc w:val="both"/>
        <w:rPr>
          <w:rFonts w:ascii="Segoe UI Light" w:hAnsi="Segoe UI Light" w:cs="Segoe UI Light"/>
          <w:sz w:val="24"/>
        </w:rPr>
      </w:pPr>
      <w:r w:rsidRPr="008B6DC2">
        <w:rPr>
          <w:rFonts w:ascii="Segoe UI Light" w:hAnsi="Segoe UI Light" w:cs="Segoe UI Light"/>
          <w:sz w:val="24"/>
        </w:rPr>
        <w:tab/>
      </w:r>
      <w:r w:rsidR="00711177">
        <w:rPr>
          <w:rFonts w:ascii="Segoe UI Light" w:hAnsi="Segoe UI Light" w:cs="Segoe UI Light"/>
          <w:sz w:val="24"/>
        </w:rPr>
        <w:t xml:space="preserve">Em reunião realizada no dia trinta de outubro de 2018, </w:t>
      </w:r>
      <w:r w:rsidR="006479CA" w:rsidRPr="008B6DC2">
        <w:rPr>
          <w:rFonts w:ascii="Segoe UI Light" w:hAnsi="Segoe UI Light" w:cs="Segoe UI Light"/>
          <w:sz w:val="24"/>
        </w:rPr>
        <w:t>reuniram-se os membros do</w:t>
      </w:r>
      <w:r w:rsidR="00EF2304" w:rsidRPr="008B6DC2">
        <w:rPr>
          <w:rFonts w:ascii="Segoe UI Light" w:hAnsi="Segoe UI Light" w:cs="Segoe UI Light"/>
          <w:sz w:val="24"/>
        </w:rPr>
        <w:t xml:space="preserve"> Colegiado Deliberativo do</w:t>
      </w:r>
      <w:r w:rsidR="006479CA" w:rsidRPr="008B6DC2">
        <w:rPr>
          <w:rFonts w:ascii="Segoe UI Light" w:hAnsi="Segoe UI Light" w:cs="Segoe UI Light"/>
          <w:sz w:val="24"/>
        </w:rPr>
        <w:t xml:space="preserve"> </w:t>
      </w:r>
      <w:r w:rsidR="00A849F2" w:rsidRPr="008B6DC2">
        <w:rPr>
          <w:rFonts w:ascii="Segoe UI Light" w:hAnsi="Segoe UI Light" w:cs="Segoe UI Light"/>
          <w:sz w:val="24"/>
        </w:rPr>
        <w:t xml:space="preserve">Regime Próprio de Previdência Social de </w:t>
      </w:r>
      <w:r w:rsidR="00D90F43">
        <w:rPr>
          <w:rFonts w:ascii="Segoe UI Light" w:hAnsi="Segoe UI Light" w:cs="Segoe UI Light"/>
          <w:sz w:val="24"/>
        </w:rPr>
        <w:t>Lavras do Sul</w:t>
      </w:r>
      <w:r w:rsidR="00646B61" w:rsidRPr="008B6DC2">
        <w:rPr>
          <w:rFonts w:ascii="Segoe UI Light" w:hAnsi="Segoe UI Light" w:cs="Segoe UI Light"/>
          <w:sz w:val="24"/>
        </w:rPr>
        <w:t xml:space="preserve"> e</w:t>
      </w:r>
      <w:r w:rsidR="003C60F8" w:rsidRPr="008B6DC2">
        <w:rPr>
          <w:rFonts w:ascii="Segoe UI Light" w:hAnsi="Segoe UI Light" w:cs="Segoe UI Light"/>
          <w:sz w:val="24"/>
        </w:rPr>
        <w:t xml:space="preserve"> do Comitê de Investimentos</w:t>
      </w:r>
      <w:r w:rsidR="006479CA" w:rsidRPr="008B6DC2">
        <w:rPr>
          <w:rFonts w:ascii="Segoe UI Light" w:hAnsi="Segoe UI Light" w:cs="Segoe UI Light"/>
          <w:b/>
          <w:sz w:val="24"/>
        </w:rPr>
        <w:t xml:space="preserve"> </w:t>
      </w:r>
      <w:r w:rsidR="006479CA" w:rsidRPr="008B6DC2">
        <w:rPr>
          <w:rFonts w:ascii="Segoe UI Light" w:hAnsi="Segoe UI Light" w:cs="Segoe UI Light"/>
          <w:sz w:val="24"/>
        </w:rPr>
        <w:t>para exame, apreciação e aprovação da Política de Investimentos</w:t>
      </w:r>
      <w:r w:rsidR="00293BA1" w:rsidRPr="008B6DC2">
        <w:rPr>
          <w:rFonts w:ascii="Segoe UI Light" w:hAnsi="Segoe UI Light" w:cs="Segoe UI Light"/>
          <w:sz w:val="24"/>
        </w:rPr>
        <w:t xml:space="preserve"> para viger no exercício de 201</w:t>
      </w:r>
      <w:r w:rsidR="009D32CD">
        <w:rPr>
          <w:rFonts w:ascii="Segoe UI Light" w:hAnsi="Segoe UI Light" w:cs="Segoe UI Light"/>
          <w:sz w:val="24"/>
        </w:rPr>
        <w:t>9</w:t>
      </w:r>
      <w:r w:rsidR="006479CA" w:rsidRPr="008B6DC2">
        <w:rPr>
          <w:rFonts w:ascii="Segoe UI Light" w:hAnsi="Segoe UI Light" w:cs="Segoe UI Light"/>
          <w:sz w:val="24"/>
        </w:rPr>
        <w:t>.</w:t>
      </w:r>
      <w:r w:rsidR="00E1126A">
        <w:rPr>
          <w:rFonts w:ascii="Segoe UI Light" w:hAnsi="Segoe UI Light" w:cs="Segoe UI Light"/>
          <w:sz w:val="24"/>
        </w:rPr>
        <w:t xml:space="preserve"> Em atendimento à Portaria MPS 204/2008 alterada pela Portaria MF 01/</w:t>
      </w:r>
      <w:r w:rsidR="009D4B10">
        <w:rPr>
          <w:rFonts w:ascii="Segoe UI Light" w:hAnsi="Segoe UI Light" w:cs="Segoe UI Light"/>
          <w:sz w:val="24"/>
        </w:rPr>
        <w:t>2018</w:t>
      </w:r>
      <w:r w:rsidR="00E1126A">
        <w:rPr>
          <w:rFonts w:ascii="Segoe UI Light" w:hAnsi="Segoe UI Light" w:cs="Segoe UI Light"/>
          <w:sz w:val="24"/>
        </w:rPr>
        <w:t>, esta Política de Investimentos foi apreciada e aprovada dentro do prazo máxi</w:t>
      </w:r>
      <w:r w:rsidR="0099204A">
        <w:rPr>
          <w:rFonts w:ascii="Segoe UI Light" w:hAnsi="Segoe UI Light" w:cs="Segoe UI Light"/>
          <w:sz w:val="24"/>
        </w:rPr>
        <w:t xml:space="preserve">mo estabelecido de 31 de </w:t>
      </w:r>
      <w:r w:rsidR="00051AA4">
        <w:rPr>
          <w:rFonts w:ascii="Segoe UI Light" w:hAnsi="Segoe UI Light" w:cs="Segoe UI Light"/>
          <w:sz w:val="24"/>
        </w:rPr>
        <w:t>outubro</w:t>
      </w:r>
      <w:r w:rsidR="00E1126A">
        <w:rPr>
          <w:rFonts w:ascii="Segoe UI Light" w:hAnsi="Segoe UI Light" w:cs="Segoe UI Light"/>
          <w:sz w:val="24"/>
        </w:rPr>
        <w:t xml:space="preserve"> de </w:t>
      </w:r>
      <w:r w:rsidR="009D4B10">
        <w:rPr>
          <w:rFonts w:ascii="Segoe UI Light" w:hAnsi="Segoe UI Light" w:cs="Segoe UI Light"/>
          <w:sz w:val="24"/>
        </w:rPr>
        <w:t>2018</w:t>
      </w:r>
      <w:r w:rsidR="00E1126A">
        <w:rPr>
          <w:rFonts w:ascii="Segoe UI Light" w:hAnsi="Segoe UI Light" w:cs="Segoe UI Light"/>
          <w:sz w:val="24"/>
        </w:rPr>
        <w:t>.</w:t>
      </w:r>
    </w:p>
    <w:p w:rsidR="006479CA" w:rsidRPr="008B6DC2" w:rsidRDefault="00916532" w:rsidP="003867BB">
      <w:pPr>
        <w:tabs>
          <w:tab w:val="right" w:pos="0"/>
        </w:tabs>
        <w:spacing w:after="0" w:line="360" w:lineRule="auto"/>
        <w:ind w:right="-1"/>
        <w:jc w:val="both"/>
        <w:rPr>
          <w:rFonts w:ascii="Segoe UI Light" w:hAnsi="Segoe UI Light" w:cs="Segoe UI Light"/>
          <w:sz w:val="24"/>
        </w:rPr>
      </w:pPr>
      <w:r w:rsidRPr="008B6DC2">
        <w:rPr>
          <w:rFonts w:ascii="Segoe UI Light" w:hAnsi="Segoe UI Light" w:cs="Segoe UI Light"/>
          <w:sz w:val="24"/>
        </w:rPr>
        <w:tab/>
      </w:r>
      <w:r w:rsidR="006479CA" w:rsidRPr="008B6DC2">
        <w:rPr>
          <w:rFonts w:ascii="Segoe UI Light" w:hAnsi="Segoe UI Light" w:cs="Segoe UI Light"/>
          <w:sz w:val="24"/>
        </w:rPr>
        <w:t>Após a adoção dos procedimentos cabíveis e recebidos os esclarecimentos necessários,</w:t>
      </w:r>
      <w:r w:rsidR="008D47D7">
        <w:rPr>
          <w:rFonts w:ascii="Segoe UI Light" w:hAnsi="Segoe UI Light" w:cs="Segoe UI Light"/>
          <w:sz w:val="24"/>
        </w:rPr>
        <w:t xml:space="preserve"> o</w:t>
      </w:r>
      <w:r w:rsidR="006479CA" w:rsidRPr="008B6DC2">
        <w:rPr>
          <w:rFonts w:ascii="Segoe UI Light" w:hAnsi="Segoe UI Light" w:cs="Segoe UI Light"/>
          <w:sz w:val="24"/>
        </w:rPr>
        <w:t xml:space="preserve"> </w:t>
      </w:r>
      <w:r w:rsidR="008D47D7" w:rsidRPr="008B6DC2">
        <w:rPr>
          <w:rFonts w:ascii="Segoe UI Light" w:hAnsi="Segoe UI Light" w:cs="Segoe UI Light"/>
          <w:sz w:val="24"/>
        </w:rPr>
        <w:t xml:space="preserve">Colegiado Deliberativo do Regime Próprio de Previdência Social de </w:t>
      </w:r>
      <w:r w:rsidR="00D90F43">
        <w:rPr>
          <w:rFonts w:ascii="Segoe UI Light" w:hAnsi="Segoe UI Light" w:cs="Segoe UI Light"/>
          <w:sz w:val="24"/>
        </w:rPr>
        <w:t>Lavras do Sul</w:t>
      </w:r>
      <w:r w:rsidR="008D47D7" w:rsidRPr="008B6DC2">
        <w:rPr>
          <w:rFonts w:ascii="Segoe UI Light" w:hAnsi="Segoe UI Light" w:cs="Segoe UI Light"/>
          <w:sz w:val="24"/>
        </w:rPr>
        <w:t xml:space="preserve"> </w:t>
      </w:r>
      <w:r w:rsidR="008D47D7">
        <w:rPr>
          <w:rFonts w:ascii="Segoe UI Light" w:hAnsi="Segoe UI Light" w:cs="Segoe UI Light"/>
          <w:sz w:val="24"/>
        </w:rPr>
        <w:t>decidiu</w:t>
      </w:r>
      <w:r w:rsidR="006479CA" w:rsidRPr="008B6DC2">
        <w:rPr>
          <w:rFonts w:ascii="Segoe UI Light" w:hAnsi="Segoe UI Light" w:cs="Segoe UI Light"/>
          <w:sz w:val="24"/>
        </w:rPr>
        <w:t xml:space="preserve"> pela aprovação da Política de Investimento</w:t>
      </w:r>
      <w:r w:rsidR="009D4B10">
        <w:rPr>
          <w:rFonts w:ascii="Segoe UI Light" w:hAnsi="Segoe UI Light" w:cs="Segoe UI Light"/>
          <w:sz w:val="24"/>
        </w:rPr>
        <w:t xml:space="preserve"> 2019</w:t>
      </w:r>
      <w:r w:rsidR="006479CA" w:rsidRPr="008B6DC2">
        <w:rPr>
          <w:rFonts w:ascii="Segoe UI Light" w:hAnsi="Segoe UI Light" w:cs="Segoe UI Light"/>
          <w:sz w:val="24"/>
        </w:rPr>
        <w:t>, cujos termos constam em anexo.</w:t>
      </w:r>
    </w:p>
    <w:p w:rsidR="006479CA" w:rsidRPr="008B6DC2" w:rsidRDefault="006479CA" w:rsidP="003867BB">
      <w:pPr>
        <w:tabs>
          <w:tab w:val="right" w:pos="0"/>
        </w:tabs>
        <w:spacing w:after="0" w:line="360" w:lineRule="auto"/>
        <w:ind w:right="-1"/>
        <w:jc w:val="both"/>
        <w:rPr>
          <w:rFonts w:ascii="Segoe UI Light" w:hAnsi="Segoe UI Light" w:cs="Segoe UI Light"/>
          <w:sz w:val="24"/>
        </w:rPr>
      </w:pPr>
    </w:p>
    <w:p w:rsidR="006479CA" w:rsidRPr="008B6DC2" w:rsidRDefault="00D90F43" w:rsidP="003867BB">
      <w:pPr>
        <w:spacing w:line="360" w:lineRule="auto"/>
        <w:jc w:val="right"/>
        <w:rPr>
          <w:rFonts w:ascii="Segoe UI Light" w:hAnsi="Segoe UI Light" w:cs="Segoe UI Light"/>
        </w:rPr>
      </w:pPr>
      <w:r>
        <w:rPr>
          <w:rFonts w:ascii="Segoe UI Light" w:hAnsi="Segoe UI Light" w:cs="Segoe UI Light"/>
          <w:sz w:val="24"/>
        </w:rPr>
        <w:t>Lavras do Sul</w:t>
      </w:r>
      <w:r w:rsidR="00BA5622" w:rsidRPr="008B6DC2">
        <w:rPr>
          <w:rFonts w:ascii="Segoe UI Light" w:hAnsi="Segoe UI Light" w:cs="Segoe UI Light"/>
          <w:sz w:val="24"/>
        </w:rPr>
        <w:t>,</w:t>
      </w:r>
      <w:r w:rsidR="006479CA" w:rsidRPr="008B6DC2">
        <w:rPr>
          <w:rFonts w:ascii="Segoe UI Light" w:hAnsi="Segoe UI Light" w:cs="Segoe UI Light"/>
          <w:color w:val="FF0000"/>
          <w:sz w:val="24"/>
        </w:rPr>
        <w:t xml:space="preserve"> </w:t>
      </w:r>
      <w:r w:rsidR="00711177" w:rsidRPr="00711177">
        <w:rPr>
          <w:rFonts w:ascii="Segoe UI Light" w:hAnsi="Segoe UI Light" w:cs="Segoe UI Light"/>
          <w:sz w:val="24"/>
        </w:rPr>
        <w:t>30</w:t>
      </w:r>
      <w:r w:rsidR="006479CA" w:rsidRPr="008B6DC2">
        <w:rPr>
          <w:rFonts w:ascii="Segoe UI Light" w:hAnsi="Segoe UI Light" w:cs="Segoe UI Light"/>
          <w:color w:val="FF0000"/>
          <w:sz w:val="24"/>
        </w:rPr>
        <w:t xml:space="preserve"> </w:t>
      </w:r>
      <w:r w:rsidR="0099204A">
        <w:rPr>
          <w:rFonts w:ascii="Segoe UI Light" w:hAnsi="Segoe UI Light" w:cs="Segoe UI Light"/>
          <w:sz w:val="24"/>
        </w:rPr>
        <w:t>de</w:t>
      </w:r>
      <w:r w:rsidR="00711177">
        <w:rPr>
          <w:rFonts w:ascii="Segoe UI Light" w:hAnsi="Segoe UI Light" w:cs="Segoe UI Light"/>
          <w:sz w:val="24"/>
        </w:rPr>
        <w:t xml:space="preserve"> outubro</w:t>
      </w:r>
      <w:r w:rsidR="00EF2304" w:rsidRPr="008B6DC2">
        <w:rPr>
          <w:rFonts w:ascii="Segoe UI Light" w:hAnsi="Segoe UI Light" w:cs="Segoe UI Light"/>
          <w:sz w:val="24"/>
        </w:rPr>
        <w:t xml:space="preserve"> de </w:t>
      </w:r>
      <w:r w:rsidR="009D4B10">
        <w:rPr>
          <w:rFonts w:ascii="Segoe UI Light" w:hAnsi="Segoe UI Light" w:cs="Segoe UI Light"/>
          <w:sz w:val="24"/>
        </w:rPr>
        <w:t>2018</w:t>
      </w:r>
      <w:r w:rsidR="006479CA" w:rsidRPr="008B6DC2">
        <w:rPr>
          <w:rFonts w:ascii="Segoe UI Light" w:hAnsi="Segoe UI Light" w:cs="Segoe UI Light"/>
          <w:sz w:val="24"/>
        </w:rPr>
        <w:t>.</w:t>
      </w:r>
    </w:p>
    <w:tbl>
      <w:tblPr>
        <w:tblStyle w:val="TabeladeGrade41"/>
        <w:tblW w:w="8580" w:type="dxa"/>
        <w:tblLook w:val="04A0" w:firstRow="1" w:lastRow="0" w:firstColumn="1" w:lastColumn="0" w:noHBand="0" w:noVBand="1"/>
      </w:tblPr>
      <w:tblGrid>
        <w:gridCol w:w="3363"/>
        <w:gridCol w:w="2673"/>
        <w:gridCol w:w="2544"/>
      </w:tblGrid>
      <w:tr w:rsidR="008D47D7" w:rsidRPr="00DC3AC5" w:rsidTr="009D4B10">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8D47D7" w:rsidRPr="00DC3AC5" w:rsidRDefault="008D47D7" w:rsidP="00461A1C">
            <w:pPr>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Nome</w:t>
            </w:r>
          </w:p>
        </w:tc>
        <w:tc>
          <w:tcPr>
            <w:tcW w:w="2673" w:type="dxa"/>
            <w:noWrap/>
            <w:hideMark/>
          </w:tcPr>
          <w:p w:rsidR="008D47D7" w:rsidRPr="00DC3AC5" w:rsidRDefault="008D47D7" w:rsidP="00461A1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CPF</w:t>
            </w:r>
          </w:p>
        </w:tc>
        <w:tc>
          <w:tcPr>
            <w:tcW w:w="2544" w:type="dxa"/>
            <w:noWrap/>
            <w:hideMark/>
          </w:tcPr>
          <w:p w:rsidR="008D47D7" w:rsidRPr="00DC3AC5" w:rsidRDefault="008D47D7" w:rsidP="00461A1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Pr>
                <w:rFonts w:ascii="Calibri" w:eastAsia="Times New Roman" w:hAnsi="Calibri" w:cs="Calibri"/>
                <w:b w:val="0"/>
                <w:bCs w:val="0"/>
                <w:color w:val="FFFFFF"/>
                <w:sz w:val="16"/>
                <w:szCs w:val="16"/>
                <w:lang w:eastAsia="pt-BR"/>
              </w:rPr>
              <w:t>Assinatura</w:t>
            </w:r>
          </w:p>
        </w:tc>
      </w:tr>
      <w:tr w:rsidR="008D47D7" w:rsidRPr="00DC3AC5" w:rsidTr="009D4B1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8D47D7" w:rsidRPr="00DC3AC5" w:rsidRDefault="008D47D7" w:rsidP="00461A1C">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11177">
              <w:rPr>
                <w:rFonts w:ascii="Calibri" w:eastAsia="Times New Roman" w:hAnsi="Calibri" w:cs="Calibri"/>
                <w:color w:val="000000"/>
                <w:sz w:val="16"/>
                <w:szCs w:val="16"/>
                <w:lang w:eastAsia="pt-BR"/>
              </w:rPr>
              <w:t>Jessica Martins da Fontoura (Presidente)</w:t>
            </w:r>
          </w:p>
        </w:tc>
        <w:tc>
          <w:tcPr>
            <w:tcW w:w="2673" w:type="dxa"/>
            <w:noWrap/>
            <w:hideMark/>
          </w:tcPr>
          <w:p w:rsidR="008D47D7" w:rsidRPr="00DC3AC5" w:rsidRDefault="008D47D7" w:rsidP="00461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11177">
              <w:rPr>
                <w:rFonts w:ascii="Calibri" w:eastAsia="Times New Roman" w:hAnsi="Calibri" w:cs="Calibri"/>
                <w:color w:val="000000"/>
                <w:sz w:val="16"/>
                <w:szCs w:val="16"/>
                <w:lang w:eastAsia="pt-BR"/>
              </w:rPr>
              <w:t>020888080-19</w:t>
            </w:r>
          </w:p>
        </w:tc>
        <w:tc>
          <w:tcPr>
            <w:tcW w:w="2544" w:type="dxa"/>
            <w:noWrap/>
            <w:hideMark/>
          </w:tcPr>
          <w:p w:rsidR="008D47D7" w:rsidRPr="00DC3AC5" w:rsidRDefault="008D47D7" w:rsidP="00461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8D47D7" w:rsidRPr="00DC3AC5" w:rsidTr="009D4B10">
        <w:trPr>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8D47D7" w:rsidRPr="00DC3AC5" w:rsidRDefault="008D47D7" w:rsidP="00461A1C">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11177">
              <w:rPr>
                <w:rFonts w:ascii="Calibri" w:eastAsia="Times New Roman" w:hAnsi="Calibri" w:cs="Calibri"/>
                <w:color w:val="000000"/>
                <w:sz w:val="16"/>
                <w:szCs w:val="16"/>
                <w:lang w:eastAsia="pt-BR"/>
              </w:rPr>
              <w:t xml:space="preserve">Anderson Fontoura Rodrigues </w:t>
            </w:r>
          </w:p>
        </w:tc>
        <w:tc>
          <w:tcPr>
            <w:tcW w:w="2673" w:type="dxa"/>
            <w:noWrap/>
            <w:hideMark/>
          </w:tcPr>
          <w:p w:rsidR="008D47D7" w:rsidRPr="00DC3AC5" w:rsidRDefault="008D47D7" w:rsidP="00461A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11177">
              <w:rPr>
                <w:rFonts w:ascii="Calibri" w:eastAsia="Times New Roman" w:hAnsi="Calibri" w:cs="Calibri"/>
                <w:color w:val="000000"/>
                <w:sz w:val="16"/>
                <w:szCs w:val="16"/>
                <w:lang w:eastAsia="pt-BR"/>
              </w:rPr>
              <w:t>009422340-81</w:t>
            </w:r>
          </w:p>
        </w:tc>
        <w:tc>
          <w:tcPr>
            <w:tcW w:w="2544" w:type="dxa"/>
            <w:noWrap/>
            <w:hideMark/>
          </w:tcPr>
          <w:p w:rsidR="008D47D7" w:rsidRPr="00DC3AC5" w:rsidRDefault="008D47D7" w:rsidP="00461A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8D47D7" w:rsidRPr="00DC3AC5" w:rsidTr="009D4B1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8D47D7" w:rsidRPr="00DC3AC5" w:rsidRDefault="008D47D7" w:rsidP="00461A1C">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11177">
              <w:rPr>
                <w:rFonts w:ascii="Calibri" w:eastAsia="Times New Roman" w:hAnsi="Calibri" w:cs="Calibri"/>
                <w:color w:val="000000"/>
                <w:sz w:val="16"/>
                <w:szCs w:val="16"/>
                <w:lang w:eastAsia="pt-BR"/>
              </w:rPr>
              <w:t>Ana Cristina Teixeira</w:t>
            </w:r>
          </w:p>
        </w:tc>
        <w:tc>
          <w:tcPr>
            <w:tcW w:w="2673" w:type="dxa"/>
            <w:noWrap/>
            <w:hideMark/>
          </w:tcPr>
          <w:p w:rsidR="008D47D7" w:rsidRPr="00DC3AC5" w:rsidRDefault="008D47D7" w:rsidP="00DC3F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DC3FC1">
              <w:rPr>
                <w:rFonts w:ascii="Calibri" w:eastAsia="Times New Roman" w:hAnsi="Calibri" w:cs="Calibri"/>
                <w:color w:val="000000"/>
                <w:sz w:val="16"/>
                <w:szCs w:val="16"/>
                <w:lang w:eastAsia="pt-BR"/>
              </w:rPr>
              <w:t>61518409091</w:t>
            </w:r>
          </w:p>
        </w:tc>
        <w:tc>
          <w:tcPr>
            <w:tcW w:w="2544" w:type="dxa"/>
            <w:noWrap/>
            <w:hideMark/>
          </w:tcPr>
          <w:p w:rsidR="008D47D7" w:rsidRPr="00DC3AC5" w:rsidRDefault="008D47D7" w:rsidP="00461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8D47D7" w:rsidRPr="00DC3AC5" w:rsidTr="009D4B10">
        <w:trPr>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8D47D7" w:rsidRPr="00DC3AC5" w:rsidRDefault="008D47D7" w:rsidP="00DC3FC1">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11177">
              <w:rPr>
                <w:rFonts w:ascii="Calibri" w:eastAsia="Times New Roman" w:hAnsi="Calibri" w:cs="Calibri"/>
                <w:color w:val="000000"/>
                <w:sz w:val="16"/>
                <w:szCs w:val="16"/>
                <w:lang w:eastAsia="pt-BR"/>
              </w:rPr>
              <w:t xml:space="preserve">Cristian Leivas </w:t>
            </w:r>
            <w:r w:rsidR="00DC3FC1">
              <w:rPr>
                <w:rFonts w:ascii="Calibri" w:eastAsia="Times New Roman" w:hAnsi="Calibri" w:cs="Calibri"/>
                <w:color w:val="000000"/>
                <w:sz w:val="16"/>
                <w:szCs w:val="16"/>
                <w:lang w:eastAsia="pt-BR"/>
              </w:rPr>
              <w:t>Gonçalves</w:t>
            </w:r>
          </w:p>
        </w:tc>
        <w:tc>
          <w:tcPr>
            <w:tcW w:w="2673" w:type="dxa"/>
            <w:noWrap/>
            <w:hideMark/>
          </w:tcPr>
          <w:p w:rsidR="008D47D7" w:rsidRPr="00DC3AC5" w:rsidRDefault="008D47D7" w:rsidP="00461A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11177">
              <w:rPr>
                <w:rFonts w:ascii="Calibri" w:eastAsia="Times New Roman" w:hAnsi="Calibri" w:cs="Calibri"/>
                <w:color w:val="000000"/>
                <w:sz w:val="16"/>
                <w:szCs w:val="16"/>
                <w:lang w:eastAsia="pt-BR"/>
              </w:rPr>
              <w:t>016265440-50</w:t>
            </w:r>
          </w:p>
        </w:tc>
        <w:tc>
          <w:tcPr>
            <w:tcW w:w="2544" w:type="dxa"/>
            <w:noWrap/>
            <w:hideMark/>
          </w:tcPr>
          <w:p w:rsidR="008D47D7" w:rsidRPr="00DC3AC5" w:rsidRDefault="008D47D7" w:rsidP="00461A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8D47D7" w:rsidRPr="00DC3AC5" w:rsidTr="009D4B1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8D47D7" w:rsidRPr="00DC3AC5" w:rsidRDefault="008D47D7" w:rsidP="00461A1C">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11177">
              <w:rPr>
                <w:rFonts w:ascii="Calibri" w:eastAsia="Times New Roman" w:hAnsi="Calibri" w:cs="Calibri"/>
                <w:color w:val="000000"/>
                <w:sz w:val="16"/>
                <w:szCs w:val="16"/>
                <w:lang w:eastAsia="pt-BR"/>
              </w:rPr>
              <w:t>Marcia Regina Ferreira Machado</w:t>
            </w:r>
          </w:p>
        </w:tc>
        <w:tc>
          <w:tcPr>
            <w:tcW w:w="2673" w:type="dxa"/>
            <w:noWrap/>
            <w:hideMark/>
          </w:tcPr>
          <w:p w:rsidR="008D47D7" w:rsidRPr="00DC3AC5" w:rsidRDefault="008D47D7" w:rsidP="00461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683FA1">
              <w:rPr>
                <w:rFonts w:ascii="Calibri" w:eastAsia="Times New Roman" w:hAnsi="Calibri" w:cs="Calibri"/>
                <w:color w:val="000000"/>
                <w:sz w:val="16"/>
                <w:szCs w:val="16"/>
                <w:lang w:eastAsia="pt-BR"/>
              </w:rPr>
              <w:t>388238610-04</w:t>
            </w:r>
          </w:p>
        </w:tc>
        <w:tc>
          <w:tcPr>
            <w:tcW w:w="2544" w:type="dxa"/>
            <w:noWrap/>
            <w:hideMark/>
          </w:tcPr>
          <w:p w:rsidR="008D47D7" w:rsidRPr="00DC3AC5" w:rsidRDefault="008D47D7" w:rsidP="00461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bl>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Default="00683FA1" w:rsidP="00683FA1">
      <w:pPr>
        <w:spacing w:line="240" w:lineRule="auto"/>
        <w:jc w:val="both"/>
        <w:rPr>
          <w:rFonts w:ascii="Segoe UI Light" w:hAnsi="Segoe UI Light" w:cs="Segoe UI Light"/>
          <w:b/>
          <w:sz w:val="26"/>
          <w:szCs w:val="26"/>
        </w:rPr>
      </w:pPr>
    </w:p>
    <w:p w:rsidR="00683FA1" w:rsidRPr="00683FA1" w:rsidRDefault="00683FA1" w:rsidP="00683FA1">
      <w:pPr>
        <w:spacing w:line="240" w:lineRule="auto"/>
        <w:jc w:val="both"/>
        <w:rPr>
          <w:rFonts w:ascii="Segoe UI Light" w:hAnsi="Segoe UI Light" w:cs="Segoe UI Light"/>
          <w:b/>
          <w:sz w:val="26"/>
          <w:szCs w:val="26"/>
        </w:rPr>
      </w:pPr>
    </w:p>
    <w:p w:rsidR="001068B2" w:rsidRPr="006977C9" w:rsidRDefault="00683FA1" w:rsidP="00683FA1">
      <w:pPr>
        <w:pStyle w:val="PargrafodaLista"/>
        <w:spacing w:line="240" w:lineRule="auto"/>
        <w:ind w:left="360"/>
        <w:jc w:val="both"/>
        <w:rPr>
          <w:rFonts w:ascii="Segoe UI Light" w:hAnsi="Segoe UI Light" w:cs="Segoe UI Light"/>
          <w:b/>
          <w:sz w:val="26"/>
          <w:szCs w:val="26"/>
        </w:rPr>
      </w:pPr>
      <w:r>
        <w:rPr>
          <w:rFonts w:ascii="Segoe UI Light" w:hAnsi="Segoe UI Light" w:cs="Segoe UI Light"/>
          <w:b/>
          <w:sz w:val="26"/>
          <w:szCs w:val="26"/>
        </w:rPr>
        <w:t>1.</w:t>
      </w:r>
      <w:r w:rsidR="001068B2" w:rsidRPr="006977C9">
        <w:rPr>
          <w:rFonts w:ascii="Segoe UI Light" w:hAnsi="Segoe UI Light" w:cs="Segoe UI Light"/>
          <w:b/>
          <w:sz w:val="26"/>
          <w:szCs w:val="26"/>
        </w:rPr>
        <w:t>Ente</w:t>
      </w: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Dados do Ente</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Endereço:</w:t>
      </w:r>
      <w:r w:rsidR="00683FA1">
        <w:rPr>
          <w:rFonts w:ascii="Segoe UI Light" w:hAnsi="Segoe UI Light" w:cs="Segoe UI Light"/>
        </w:rPr>
        <w:t xml:space="preserve"> Rua Coronel Meza, 373</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Bairro:</w:t>
      </w:r>
      <w:r w:rsidR="00683FA1">
        <w:rPr>
          <w:rFonts w:ascii="Segoe UI Light" w:hAnsi="Segoe UI Light" w:cs="Segoe UI Light"/>
        </w:rPr>
        <w:t xml:space="preserve"> Centro</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CEP:</w:t>
      </w:r>
      <w:r w:rsidR="00683FA1">
        <w:rPr>
          <w:rFonts w:ascii="Segoe UI Light" w:hAnsi="Segoe UI Light" w:cs="Segoe UI Light"/>
        </w:rPr>
        <w:t xml:space="preserve"> 97.390-000</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E-mail:</w:t>
      </w:r>
      <w:r w:rsidR="00683FA1">
        <w:rPr>
          <w:rFonts w:ascii="Segoe UI Light" w:hAnsi="Segoe UI Light" w:cs="Segoe UI Light"/>
        </w:rPr>
        <w:t xml:space="preserve"> pmlstesouraria@farrapo.com</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Telefone:</w:t>
      </w:r>
      <w:r w:rsidR="00683FA1">
        <w:rPr>
          <w:rFonts w:ascii="Segoe UI Light" w:hAnsi="Segoe UI Light" w:cs="Segoe UI Light"/>
        </w:rPr>
        <w:t xml:space="preserve"> 055 32821244</w:t>
      </w: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Dados do Representante Legal do Ente</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CPF:</w:t>
      </w:r>
      <w:r w:rsidR="00683FA1">
        <w:rPr>
          <w:rFonts w:ascii="Segoe UI Light" w:hAnsi="Segoe UI Light" w:cs="Segoe UI Light"/>
        </w:rPr>
        <w:t xml:space="preserve"> 487828580-04</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Nome:</w:t>
      </w:r>
      <w:r w:rsidR="00683FA1">
        <w:rPr>
          <w:rFonts w:ascii="Segoe UI Light" w:hAnsi="Segoe UI Light" w:cs="Segoe UI Light"/>
        </w:rPr>
        <w:t xml:space="preserve"> Savio Johnston Prestes</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Cargo:</w:t>
      </w:r>
      <w:r w:rsidR="00683FA1">
        <w:rPr>
          <w:rFonts w:ascii="Segoe UI Light" w:hAnsi="Segoe UI Light" w:cs="Segoe UI Light"/>
        </w:rPr>
        <w:t xml:space="preserve"> Prefeito Municipal</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E-mail:</w:t>
      </w:r>
      <w:r w:rsidR="00683FA1">
        <w:rPr>
          <w:rFonts w:ascii="Segoe UI Light" w:hAnsi="Segoe UI Light" w:cs="Segoe UI Light"/>
        </w:rPr>
        <w:t xml:space="preserve"> gabinete.prefeito.lavrasdosul@gmail.com</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Telefone:</w:t>
      </w:r>
      <w:r w:rsidR="00683FA1">
        <w:rPr>
          <w:rFonts w:ascii="Segoe UI Light" w:hAnsi="Segoe UI Light" w:cs="Segoe UI Light"/>
        </w:rPr>
        <w:t xml:space="preserve"> 55 32822167</w:t>
      </w:r>
    </w:p>
    <w:p w:rsidR="001068B2"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Dados Início Gestão:</w:t>
      </w:r>
      <w:r w:rsidR="00683FA1">
        <w:rPr>
          <w:rFonts w:ascii="Segoe UI Light" w:hAnsi="Segoe UI Light" w:cs="Segoe UI Light"/>
        </w:rPr>
        <w:t xml:space="preserve"> 01/01/2017</w:t>
      </w:r>
    </w:p>
    <w:p w:rsidR="00461F0F" w:rsidRPr="006977C9" w:rsidRDefault="00461F0F" w:rsidP="00461F0F">
      <w:pPr>
        <w:pStyle w:val="PargrafodaLista"/>
        <w:spacing w:line="240" w:lineRule="auto"/>
        <w:ind w:left="1224"/>
        <w:jc w:val="both"/>
        <w:rPr>
          <w:rFonts w:ascii="Segoe UI Light" w:hAnsi="Segoe UI Light" w:cs="Segoe UI Light"/>
        </w:rPr>
      </w:pPr>
    </w:p>
    <w:p w:rsidR="001068B2" w:rsidRPr="006977C9" w:rsidRDefault="001068B2" w:rsidP="001068B2">
      <w:pPr>
        <w:pStyle w:val="PargrafodaLista"/>
        <w:numPr>
          <w:ilvl w:val="0"/>
          <w:numId w:val="5"/>
        </w:numPr>
        <w:spacing w:line="240" w:lineRule="auto"/>
        <w:jc w:val="both"/>
        <w:rPr>
          <w:rFonts w:ascii="Segoe UI Light" w:hAnsi="Segoe UI Light" w:cs="Segoe UI Light"/>
          <w:b/>
          <w:sz w:val="26"/>
          <w:szCs w:val="26"/>
        </w:rPr>
      </w:pPr>
      <w:r w:rsidRPr="006977C9">
        <w:rPr>
          <w:rFonts w:ascii="Segoe UI Light" w:hAnsi="Segoe UI Light" w:cs="Segoe UI Light"/>
          <w:b/>
          <w:sz w:val="26"/>
          <w:szCs w:val="26"/>
        </w:rPr>
        <w:t>Unidade Gestora</w:t>
      </w: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Dados da Unidade Gestora</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CNPJ:</w:t>
      </w:r>
      <w:r w:rsidR="00683FA1">
        <w:rPr>
          <w:rFonts w:ascii="Segoe UI Light" w:hAnsi="Segoe UI Light" w:cs="Segoe UI Light"/>
        </w:rPr>
        <w:t xml:space="preserve"> 12.453.704/0001-07</w:t>
      </w:r>
    </w:p>
    <w:p w:rsidR="001068B2"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Razão Social:</w:t>
      </w:r>
      <w:r w:rsidR="00683FA1">
        <w:rPr>
          <w:rFonts w:ascii="Segoe UI Light" w:hAnsi="Segoe UI Light" w:cs="Segoe UI Light"/>
        </w:rPr>
        <w:t xml:space="preserve"> Fundo de Previdência Social de Lavras do Sul</w:t>
      </w:r>
    </w:p>
    <w:p w:rsidR="00624DA2" w:rsidRPr="006977C9" w:rsidRDefault="00624DA2" w:rsidP="001068B2">
      <w:pPr>
        <w:pStyle w:val="PargrafodaLista"/>
        <w:numPr>
          <w:ilvl w:val="2"/>
          <w:numId w:val="5"/>
        </w:numPr>
        <w:spacing w:line="240" w:lineRule="auto"/>
        <w:jc w:val="both"/>
        <w:rPr>
          <w:rFonts w:ascii="Segoe UI Light" w:hAnsi="Segoe UI Light" w:cs="Segoe UI Light"/>
        </w:rPr>
      </w:pPr>
      <w:r>
        <w:rPr>
          <w:rFonts w:ascii="Segoe UI Light" w:hAnsi="Segoe UI Light" w:cs="Segoe UI Light"/>
        </w:rPr>
        <w:t>Legislação Municipal:</w:t>
      </w:r>
      <w:r w:rsidR="00683FA1">
        <w:rPr>
          <w:rFonts w:ascii="Segoe UI Light" w:hAnsi="Segoe UI Light" w:cs="Segoe UI Light"/>
        </w:rPr>
        <w:t xml:space="preserve"> </w:t>
      </w:r>
      <w:r w:rsidR="00D57502">
        <w:rPr>
          <w:rFonts w:ascii="Segoe UI Light" w:hAnsi="Segoe UI Light" w:cs="Segoe UI Light"/>
        </w:rPr>
        <w:t>Lei nº 3.321/2014</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Endereço:</w:t>
      </w:r>
      <w:r w:rsidR="00D57502">
        <w:rPr>
          <w:rFonts w:ascii="Segoe UI Light" w:hAnsi="Segoe UI Light" w:cs="Segoe UI Light"/>
        </w:rPr>
        <w:t xml:space="preserve"> Rua Coronel Meza, 373</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Bairro:</w:t>
      </w:r>
      <w:r w:rsidR="00D57502">
        <w:rPr>
          <w:rFonts w:ascii="Segoe UI Light" w:hAnsi="Segoe UI Light" w:cs="Segoe UI Light"/>
        </w:rPr>
        <w:t xml:space="preserve"> Centro</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CEP:</w:t>
      </w:r>
      <w:r w:rsidR="00D57502">
        <w:rPr>
          <w:rFonts w:ascii="Segoe UI Light" w:hAnsi="Segoe UI Light" w:cs="Segoe UI Light"/>
        </w:rPr>
        <w:t xml:space="preserve"> 97.390.000</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E-mail:</w:t>
      </w:r>
      <w:r w:rsidR="00D57502">
        <w:rPr>
          <w:rFonts w:ascii="Segoe UI Light" w:hAnsi="Segoe UI Light" w:cs="Segoe UI Light"/>
        </w:rPr>
        <w:t xml:space="preserve"> pmlstesouraria@farrapo.com.br</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Telefone:</w:t>
      </w:r>
      <w:r w:rsidR="00D57502">
        <w:rPr>
          <w:rFonts w:ascii="Segoe UI Light" w:hAnsi="Segoe UI Light" w:cs="Segoe UI Light"/>
        </w:rPr>
        <w:t xml:space="preserve"> 55 32821244</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Natureza Jurídica:</w:t>
      </w: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Dados do Representante Legal da Unidade Gestora</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CPF:</w:t>
      </w:r>
      <w:r w:rsidR="00D57502">
        <w:rPr>
          <w:rFonts w:ascii="Segoe UI Light" w:hAnsi="Segoe UI Light" w:cs="Segoe UI Light"/>
        </w:rPr>
        <w:t xml:space="preserve"> 020888080-19</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Nome:</w:t>
      </w:r>
      <w:r w:rsidR="00D57502">
        <w:rPr>
          <w:rFonts w:ascii="Segoe UI Light" w:hAnsi="Segoe UI Light" w:cs="Segoe UI Light"/>
        </w:rPr>
        <w:t xml:space="preserve"> Jessica Martins da Fontoura</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Cargo:</w:t>
      </w:r>
      <w:r w:rsidR="00D57502">
        <w:rPr>
          <w:rFonts w:ascii="Segoe UI Light" w:hAnsi="Segoe UI Light" w:cs="Segoe UI Light"/>
        </w:rPr>
        <w:t xml:space="preserve"> Presidente do Conselho Deliberativo</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Data Início Gestão:</w:t>
      </w:r>
      <w:r w:rsidR="00D57502">
        <w:rPr>
          <w:rFonts w:ascii="Segoe UI Light" w:hAnsi="Segoe UI Light" w:cs="Segoe UI Light"/>
        </w:rPr>
        <w:t xml:space="preserve"> 08/08/2018</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E-mail:</w:t>
      </w:r>
      <w:r w:rsidR="00D57502">
        <w:rPr>
          <w:rFonts w:ascii="Segoe UI Light" w:hAnsi="Segoe UI Light" w:cs="Segoe UI Light"/>
        </w:rPr>
        <w:t xml:space="preserve"> jessica.fontoura16@hotmail.com</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Telefone:</w:t>
      </w:r>
      <w:r w:rsidR="00D57502">
        <w:rPr>
          <w:rFonts w:ascii="Segoe UI Light" w:hAnsi="Segoe UI Light" w:cs="Segoe UI Light"/>
        </w:rPr>
        <w:t xml:space="preserve"> 55 996393763</w:t>
      </w:r>
    </w:p>
    <w:p w:rsidR="001068B2"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Tipo de Vínculo:</w:t>
      </w:r>
      <w:r w:rsidR="00D57502">
        <w:rPr>
          <w:rFonts w:ascii="Segoe UI Light" w:hAnsi="Segoe UI Light" w:cs="Segoe UI Light"/>
        </w:rPr>
        <w:t xml:space="preserve"> Servidora efetiva</w:t>
      </w:r>
    </w:p>
    <w:p w:rsidR="00461F0F" w:rsidRPr="006977C9" w:rsidRDefault="00461F0F" w:rsidP="00461F0F">
      <w:pPr>
        <w:pStyle w:val="PargrafodaLista"/>
        <w:spacing w:line="240" w:lineRule="auto"/>
        <w:ind w:left="1224"/>
        <w:jc w:val="both"/>
        <w:rPr>
          <w:rFonts w:ascii="Segoe UI Light" w:hAnsi="Segoe UI Light" w:cs="Segoe UI Light"/>
        </w:rPr>
      </w:pPr>
    </w:p>
    <w:p w:rsidR="001068B2" w:rsidRPr="006977C9" w:rsidRDefault="001068B2" w:rsidP="001068B2">
      <w:pPr>
        <w:pStyle w:val="PargrafodaLista"/>
        <w:numPr>
          <w:ilvl w:val="0"/>
          <w:numId w:val="5"/>
        </w:numPr>
        <w:spacing w:line="240" w:lineRule="auto"/>
        <w:jc w:val="both"/>
        <w:rPr>
          <w:rFonts w:ascii="Segoe UI Light" w:hAnsi="Segoe UI Light" w:cs="Segoe UI Light"/>
          <w:b/>
          <w:sz w:val="26"/>
          <w:szCs w:val="26"/>
        </w:rPr>
      </w:pPr>
      <w:r w:rsidRPr="006977C9">
        <w:rPr>
          <w:rFonts w:ascii="Segoe UI Light" w:hAnsi="Segoe UI Light" w:cs="Segoe UI Light"/>
          <w:b/>
          <w:sz w:val="26"/>
          <w:szCs w:val="26"/>
        </w:rPr>
        <w:t>Governança</w:t>
      </w: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Gestão dos Recursos do RPPS</w:t>
      </w:r>
    </w:p>
    <w:p w:rsidR="001068B2" w:rsidRDefault="00624DA2" w:rsidP="001068B2">
      <w:pPr>
        <w:pStyle w:val="PargrafodaLista"/>
        <w:numPr>
          <w:ilvl w:val="2"/>
          <w:numId w:val="5"/>
        </w:numPr>
        <w:spacing w:line="240" w:lineRule="auto"/>
        <w:jc w:val="both"/>
        <w:rPr>
          <w:b/>
        </w:rPr>
      </w:pPr>
      <w:r>
        <w:rPr>
          <w:rFonts w:ascii="Segoe UI Light" w:hAnsi="Segoe UI Light" w:cs="Segoe UI Light"/>
          <w:b/>
        </w:rPr>
        <w:t>Identificação do Gestor</w:t>
      </w:r>
    </w:p>
    <w:tbl>
      <w:tblPr>
        <w:tblStyle w:val="TabeladeGrade41"/>
        <w:tblW w:w="9465" w:type="dxa"/>
        <w:tblLook w:val="04A0" w:firstRow="1" w:lastRow="0" w:firstColumn="1" w:lastColumn="0" w:noHBand="0" w:noVBand="1"/>
      </w:tblPr>
      <w:tblGrid>
        <w:gridCol w:w="1560"/>
        <w:gridCol w:w="1240"/>
        <w:gridCol w:w="1180"/>
        <w:gridCol w:w="1253"/>
        <w:gridCol w:w="910"/>
        <w:gridCol w:w="840"/>
        <w:gridCol w:w="940"/>
        <w:gridCol w:w="986"/>
        <w:gridCol w:w="1025"/>
      </w:tblGrid>
      <w:tr w:rsidR="00DC3AC5" w:rsidRPr="00DC3AC5" w:rsidTr="009D4B1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DC3AC5" w:rsidRPr="00DC3AC5" w:rsidRDefault="00DC3AC5" w:rsidP="00DC3AC5">
            <w:pPr>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Nome</w:t>
            </w:r>
          </w:p>
        </w:tc>
        <w:tc>
          <w:tcPr>
            <w:tcW w:w="12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CPF</w:t>
            </w:r>
          </w:p>
        </w:tc>
        <w:tc>
          <w:tcPr>
            <w:tcW w:w="118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Tipo de Vínculo</w:t>
            </w:r>
          </w:p>
        </w:tc>
        <w:tc>
          <w:tcPr>
            <w:tcW w:w="1205"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Órgão/Entidade</w:t>
            </w:r>
          </w:p>
        </w:tc>
        <w:tc>
          <w:tcPr>
            <w:tcW w:w="62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Cargo</w:t>
            </w:r>
          </w:p>
        </w:tc>
        <w:tc>
          <w:tcPr>
            <w:tcW w:w="8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Ato</w:t>
            </w:r>
          </w:p>
        </w:tc>
        <w:tc>
          <w:tcPr>
            <w:tcW w:w="9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Data do Ato</w:t>
            </w:r>
          </w:p>
        </w:tc>
        <w:tc>
          <w:tcPr>
            <w:tcW w:w="9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Certificação</w:t>
            </w:r>
          </w:p>
        </w:tc>
        <w:tc>
          <w:tcPr>
            <w:tcW w:w="9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Validade</w:t>
            </w:r>
          </w:p>
        </w:tc>
      </w:tr>
      <w:tr w:rsidR="00DC3AC5" w:rsidRPr="00DC3AC5" w:rsidTr="009D4B1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DC3AC5" w:rsidRPr="00DC3AC5" w:rsidRDefault="00DC3AC5" w:rsidP="00DC3AC5">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D57502">
              <w:rPr>
                <w:rFonts w:ascii="Calibri" w:eastAsia="Times New Roman" w:hAnsi="Calibri" w:cs="Calibri"/>
                <w:color w:val="000000"/>
                <w:sz w:val="16"/>
                <w:szCs w:val="16"/>
                <w:lang w:eastAsia="pt-BR"/>
              </w:rPr>
              <w:t>Iolanda Maria Dutra Nunes</w:t>
            </w:r>
          </w:p>
        </w:tc>
        <w:tc>
          <w:tcPr>
            <w:tcW w:w="1240"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D57502">
              <w:rPr>
                <w:rFonts w:ascii="Calibri" w:eastAsia="Times New Roman" w:hAnsi="Calibri" w:cs="Calibri"/>
                <w:color w:val="000000"/>
                <w:sz w:val="16"/>
                <w:szCs w:val="16"/>
                <w:lang w:eastAsia="pt-BR"/>
              </w:rPr>
              <w:t>388247100-00</w:t>
            </w:r>
          </w:p>
        </w:tc>
        <w:tc>
          <w:tcPr>
            <w:tcW w:w="1180"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D57502">
              <w:rPr>
                <w:rFonts w:ascii="Calibri" w:eastAsia="Times New Roman" w:hAnsi="Calibri" w:cs="Calibri"/>
                <w:color w:val="000000"/>
                <w:sz w:val="16"/>
                <w:szCs w:val="16"/>
                <w:lang w:eastAsia="pt-BR"/>
              </w:rPr>
              <w:t>Servidora efetiva</w:t>
            </w:r>
          </w:p>
        </w:tc>
        <w:tc>
          <w:tcPr>
            <w:tcW w:w="1205"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D57502">
              <w:rPr>
                <w:rFonts w:ascii="Calibri" w:eastAsia="Times New Roman" w:hAnsi="Calibri" w:cs="Calibri"/>
                <w:color w:val="000000"/>
                <w:sz w:val="16"/>
                <w:szCs w:val="16"/>
                <w:lang w:eastAsia="pt-BR"/>
              </w:rPr>
              <w:t>PM Lavras do Sul</w:t>
            </w:r>
          </w:p>
        </w:tc>
        <w:tc>
          <w:tcPr>
            <w:tcW w:w="620" w:type="dxa"/>
            <w:noWrap/>
            <w:hideMark/>
          </w:tcPr>
          <w:p w:rsidR="00DC3AC5" w:rsidRPr="00DC3AC5" w:rsidRDefault="00D57502"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Tesoureira</w:t>
            </w:r>
          </w:p>
        </w:tc>
        <w:tc>
          <w:tcPr>
            <w:tcW w:w="840" w:type="dxa"/>
            <w:noWrap/>
            <w:hideMark/>
          </w:tcPr>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Portaria</w:t>
            </w:r>
          </w:p>
        </w:tc>
        <w:tc>
          <w:tcPr>
            <w:tcW w:w="940"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4B6427">
              <w:rPr>
                <w:rFonts w:ascii="Calibri" w:eastAsia="Times New Roman" w:hAnsi="Calibri" w:cs="Calibri"/>
                <w:color w:val="000000"/>
                <w:sz w:val="16"/>
                <w:szCs w:val="16"/>
                <w:lang w:eastAsia="pt-BR"/>
              </w:rPr>
              <w:t>06/08/</w:t>
            </w:r>
          </w:p>
        </w:tc>
        <w:tc>
          <w:tcPr>
            <w:tcW w:w="940"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4B6427">
              <w:rPr>
                <w:rFonts w:ascii="Calibri" w:eastAsia="Times New Roman" w:hAnsi="Calibri" w:cs="Calibri"/>
                <w:color w:val="000000"/>
                <w:sz w:val="16"/>
                <w:szCs w:val="16"/>
                <w:lang w:eastAsia="pt-BR"/>
              </w:rPr>
              <w:t>Cpa-10</w:t>
            </w:r>
          </w:p>
        </w:tc>
        <w:tc>
          <w:tcPr>
            <w:tcW w:w="940"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4B6427">
              <w:rPr>
                <w:rFonts w:ascii="Calibri" w:eastAsia="Times New Roman" w:hAnsi="Calibri" w:cs="Calibri"/>
                <w:color w:val="000000"/>
                <w:sz w:val="16"/>
                <w:szCs w:val="16"/>
                <w:lang w:eastAsia="pt-BR"/>
              </w:rPr>
              <w:t>19/05/2019</w:t>
            </w:r>
          </w:p>
        </w:tc>
      </w:tr>
    </w:tbl>
    <w:p w:rsidR="00DC3AC5" w:rsidRPr="00DC3AC5" w:rsidRDefault="00DC3AC5" w:rsidP="00DC3AC5">
      <w:pPr>
        <w:pStyle w:val="PargrafodaLista"/>
        <w:spacing w:line="240" w:lineRule="auto"/>
        <w:ind w:left="792"/>
        <w:jc w:val="both"/>
        <w:rPr>
          <w:b/>
        </w:rPr>
      </w:pP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Colegiado Deliberativo do RPPS</w:t>
      </w:r>
    </w:p>
    <w:p w:rsidR="001068B2" w:rsidRPr="006977C9" w:rsidRDefault="001068B2" w:rsidP="001068B2">
      <w:pPr>
        <w:pStyle w:val="PargrafodaLista"/>
        <w:numPr>
          <w:ilvl w:val="2"/>
          <w:numId w:val="5"/>
        </w:numPr>
        <w:spacing w:line="240" w:lineRule="auto"/>
        <w:jc w:val="both"/>
        <w:rPr>
          <w:rFonts w:ascii="Segoe UI Light" w:hAnsi="Segoe UI Light" w:cs="Segoe UI Light"/>
          <w:b/>
        </w:rPr>
      </w:pPr>
      <w:r w:rsidRPr="006977C9">
        <w:rPr>
          <w:rFonts w:ascii="Segoe UI Light" w:hAnsi="Segoe UI Light" w:cs="Segoe UI Light"/>
          <w:b/>
        </w:rPr>
        <w:lastRenderedPageBreak/>
        <w:t>Composição do Colegiado Deliberativo do RPPS</w:t>
      </w:r>
    </w:p>
    <w:tbl>
      <w:tblPr>
        <w:tblStyle w:val="TabeladeGrade41"/>
        <w:tblW w:w="9885" w:type="dxa"/>
        <w:tblLook w:val="04A0" w:firstRow="1" w:lastRow="0" w:firstColumn="1" w:lastColumn="0" w:noHBand="0" w:noVBand="1"/>
      </w:tblPr>
      <w:tblGrid>
        <w:gridCol w:w="1560"/>
        <w:gridCol w:w="1240"/>
        <w:gridCol w:w="1180"/>
        <w:gridCol w:w="1253"/>
        <w:gridCol w:w="946"/>
        <w:gridCol w:w="840"/>
        <w:gridCol w:w="940"/>
        <w:gridCol w:w="986"/>
        <w:gridCol w:w="940"/>
      </w:tblGrid>
      <w:tr w:rsidR="00DC3AC5" w:rsidRPr="00DC3AC5" w:rsidTr="008835F8">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DC3AC5" w:rsidRPr="00DC3AC5" w:rsidRDefault="00DC3AC5" w:rsidP="00DC3AC5">
            <w:pPr>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Nome</w:t>
            </w:r>
          </w:p>
        </w:tc>
        <w:tc>
          <w:tcPr>
            <w:tcW w:w="12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CPF</w:t>
            </w:r>
          </w:p>
        </w:tc>
        <w:tc>
          <w:tcPr>
            <w:tcW w:w="118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Tipo de Vínculo</w:t>
            </w:r>
          </w:p>
        </w:tc>
        <w:tc>
          <w:tcPr>
            <w:tcW w:w="1253"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Órgão/Entidade</w:t>
            </w:r>
          </w:p>
        </w:tc>
        <w:tc>
          <w:tcPr>
            <w:tcW w:w="946"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Cargo</w:t>
            </w:r>
          </w:p>
        </w:tc>
        <w:tc>
          <w:tcPr>
            <w:tcW w:w="8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Ato</w:t>
            </w:r>
          </w:p>
        </w:tc>
        <w:tc>
          <w:tcPr>
            <w:tcW w:w="9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Data do Ato</w:t>
            </w:r>
          </w:p>
        </w:tc>
        <w:tc>
          <w:tcPr>
            <w:tcW w:w="986"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Certificação</w:t>
            </w:r>
          </w:p>
        </w:tc>
        <w:tc>
          <w:tcPr>
            <w:tcW w:w="9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Validade</w:t>
            </w:r>
          </w:p>
        </w:tc>
      </w:tr>
      <w:tr w:rsidR="004B6427" w:rsidRPr="00DC3AC5" w:rsidTr="008835F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4B6427" w:rsidRPr="00DC3AC5" w:rsidRDefault="004B6427"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Jessica Martins da Fontoura (Presidente)</w:t>
            </w:r>
          </w:p>
        </w:tc>
        <w:tc>
          <w:tcPr>
            <w:tcW w:w="1240" w:type="dxa"/>
            <w:noWrap/>
            <w:hideMark/>
          </w:tcPr>
          <w:p w:rsidR="004B6427" w:rsidRPr="00DC3AC5" w:rsidRDefault="004B642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020888080-19</w:t>
            </w:r>
          </w:p>
        </w:tc>
        <w:tc>
          <w:tcPr>
            <w:tcW w:w="1180" w:type="dxa"/>
            <w:noWrap/>
            <w:hideMark/>
          </w:tcPr>
          <w:p w:rsidR="004B6427"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 xml:space="preserve">Servidora </w:t>
            </w:r>
          </w:p>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efetiva</w:t>
            </w:r>
          </w:p>
        </w:tc>
        <w:tc>
          <w:tcPr>
            <w:tcW w:w="1253" w:type="dxa"/>
            <w:noWrap/>
            <w:hideMark/>
          </w:tcPr>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PM Lavras do Sul</w:t>
            </w:r>
          </w:p>
        </w:tc>
        <w:tc>
          <w:tcPr>
            <w:tcW w:w="946" w:type="dxa"/>
            <w:noWrap/>
            <w:hideMark/>
          </w:tcPr>
          <w:p w:rsidR="004B6427"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Técnica</w:t>
            </w:r>
          </w:p>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contábil</w:t>
            </w:r>
          </w:p>
        </w:tc>
        <w:tc>
          <w:tcPr>
            <w:tcW w:w="840" w:type="dxa"/>
            <w:noWrap/>
            <w:hideMark/>
          </w:tcPr>
          <w:p w:rsidR="004B6427"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Dec. Nº</w:t>
            </w:r>
          </w:p>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7.160/18</w:t>
            </w:r>
          </w:p>
        </w:tc>
        <w:tc>
          <w:tcPr>
            <w:tcW w:w="940" w:type="dxa"/>
            <w:noWrap/>
            <w:hideMark/>
          </w:tcPr>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06/08/18</w:t>
            </w:r>
          </w:p>
        </w:tc>
        <w:tc>
          <w:tcPr>
            <w:tcW w:w="986" w:type="dxa"/>
            <w:noWrap/>
            <w:hideMark/>
          </w:tcPr>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c>
          <w:tcPr>
            <w:tcW w:w="940" w:type="dxa"/>
            <w:noWrap/>
            <w:hideMark/>
          </w:tcPr>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4B6427" w:rsidRPr="00DC3AC5" w:rsidTr="008835F8">
        <w:trPr>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4B6427" w:rsidRPr="00DC3AC5" w:rsidRDefault="004B6427"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 xml:space="preserve">Anderson Fontoura Rodrigues </w:t>
            </w:r>
          </w:p>
        </w:tc>
        <w:tc>
          <w:tcPr>
            <w:tcW w:w="1240" w:type="dxa"/>
            <w:noWrap/>
            <w:hideMark/>
          </w:tcPr>
          <w:p w:rsidR="004B6427" w:rsidRPr="00DC3AC5" w:rsidRDefault="004B6427"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009422340-81</w:t>
            </w:r>
          </w:p>
        </w:tc>
        <w:tc>
          <w:tcPr>
            <w:tcW w:w="1180" w:type="dxa"/>
            <w:noWrap/>
            <w:hideMark/>
          </w:tcPr>
          <w:p w:rsidR="004B6427" w:rsidRPr="00DC3AC5" w:rsidRDefault="004B6427"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Servidor efetivo</w:t>
            </w:r>
          </w:p>
        </w:tc>
        <w:tc>
          <w:tcPr>
            <w:tcW w:w="1253" w:type="dxa"/>
            <w:noWrap/>
            <w:hideMark/>
          </w:tcPr>
          <w:p w:rsidR="004B6427" w:rsidRPr="00DC3AC5" w:rsidRDefault="004B6427"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PM Lavras do Sul</w:t>
            </w:r>
          </w:p>
        </w:tc>
        <w:tc>
          <w:tcPr>
            <w:tcW w:w="946" w:type="dxa"/>
            <w:noWrap/>
            <w:hideMark/>
          </w:tcPr>
          <w:p w:rsidR="004B6427" w:rsidRPr="00DC3AC5" w:rsidRDefault="004B6427"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Monitor</w:t>
            </w:r>
          </w:p>
        </w:tc>
        <w:tc>
          <w:tcPr>
            <w:tcW w:w="840" w:type="dxa"/>
            <w:noWrap/>
            <w:hideMark/>
          </w:tcPr>
          <w:p w:rsidR="004B6427" w:rsidRDefault="004B6427"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Dec. Nº</w:t>
            </w:r>
          </w:p>
          <w:p w:rsidR="004B6427" w:rsidRPr="00DC3AC5" w:rsidRDefault="004B6427"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7.160/18</w:t>
            </w:r>
          </w:p>
        </w:tc>
        <w:tc>
          <w:tcPr>
            <w:tcW w:w="940" w:type="dxa"/>
            <w:noWrap/>
            <w:hideMark/>
          </w:tcPr>
          <w:p w:rsidR="004B6427" w:rsidRPr="00DC3AC5" w:rsidRDefault="004B6427"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06/08/18</w:t>
            </w:r>
          </w:p>
        </w:tc>
        <w:tc>
          <w:tcPr>
            <w:tcW w:w="986" w:type="dxa"/>
            <w:noWrap/>
            <w:hideMark/>
          </w:tcPr>
          <w:p w:rsidR="004B6427" w:rsidRPr="00DC3AC5" w:rsidRDefault="004B6427"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c>
          <w:tcPr>
            <w:tcW w:w="940" w:type="dxa"/>
            <w:noWrap/>
            <w:hideMark/>
          </w:tcPr>
          <w:p w:rsidR="004B6427" w:rsidRPr="00DC3AC5" w:rsidRDefault="004B6427"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4B6427" w:rsidRPr="00DC3AC5" w:rsidTr="008835F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4B6427" w:rsidRPr="00DC3AC5" w:rsidRDefault="004B6427"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Ana Cristina Teixeira</w:t>
            </w:r>
          </w:p>
        </w:tc>
        <w:tc>
          <w:tcPr>
            <w:tcW w:w="1240" w:type="dxa"/>
            <w:noWrap/>
            <w:hideMark/>
          </w:tcPr>
          <w:p w:rsidR="004B6427" w:rsidRPr="00DC3AC5" w:rsidRDefault="004B642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DC3FC1">
              <w:rPr>
                <w:rFonts w:ascii="Calibri" w:eastAsia="Times New Roman" w:hAnsi="Calibri" w:cs="Calibri"/>
                <w:color w:val="000000"/>
                <w:sz w:val="16"/>
                <w:szCs w:val="16"/>
                <w:lang w:eastAsia="pt-BR"/>
              </w:rPr>
              <w:t>61518409091</w:t>
            </w:r>
          </w:p>
        </w:tc>
        <w:tc>
          <w:tcPr>
            <w:tcW w:w="1180" w:type="dxa"/>
            <w:noWrap/>
            <w:hideMark/>
          </w:tcPr>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Servirora inativa</w:t>
            </w:r>
          </w:p>
        </w:tc>
        <w:tc>
          <w:tcPr>
            <w:tcW w:w="1253" w:type="dxa"/>
            <w:noWrap/>
            <w:hideMark/>
          </w:tcPr>
          <w:p w:rsidR="004B6427" w:rsidRPr="00DC3AC5" w:rsidRDefault="004B642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PM Lavras do Sul</w:t>
            </w:r>
          </w:p>
        </w:tc>
        <w:tc>
          <w:tcPr>
            <w:tcW w:w="946" w:type="dxa"/>
            <w:noWrap/>
            <w:hideMark/>
          </w:tcPr>
          <w:p w:rsidR="004B6427" w:rsidRPr="00DC3AC5" w:rsidRDefault="004B6427" w:rsidP="004B64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Professora</w:t>
            </w:r>
          </w:p>
        </w:tc>
        <w:tc>
          <w:tcPr>
            <w:tcW w:w="840" w:type="dxa"/>
            <w:noWrap/>
            <w:hideMark/>
          </w:tcPr>
          <w:p w:rsidR="004B6427" w:rsidRDefault="004B642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Dec. Nº</w:t>
            </w:r>
          </w:p>
          <w:p w:rsidR="004B6427" w:rsidRPr="00DC3AC5" w:rsidRDefault="004B642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7.160/18</w:t>
            </w:r>
          </w:p>
        </w:tc>
        <w:tc>
          <w:tcPr>
            <w:tcW w:w="940" w:type="dxa"/>
            <w:noWrap/>
            <w:hideMark/>
          </w:tcPr>
          <w:p w:rsidR="004B6427" w:rsidRPr="00DC3AC5" w:rsidRDefault="004B642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06/08/18</w:t>
            </w:r>
          </w:p>
        </w:tc>
        <w:tc>
          <w:tcPr>
            <w:tcW w:w="986" w:type="dxa"/>
            <w:noWrap/>
            <w:hideMark/>
          </w:tcPr>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c>
          <w:tcPr>
            <w:tcW w:w="940" w:type="dxa"/>
            <w:noWrap/>
            <w:hideMark/>
          </w:tcPr>
          <w:p w:rsidR="004B6427" w:rsidRPr="00DC3AC5" w:rsidRDefault="004B6427"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8835F8" w:rsidRPr="00DC3AC5" w:rsidTr="008835F8">
        <w:trPr>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8835F8" w:rsidRPr="00DC3AC5" w:rsidRDefault="008835F8" w:rsidP="00DC3FC1">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 xml:space="preserve">Cristian Leivas </w:t>
            </w:r>
            <w:r w:rsidR="00DC3FC1">
              <w:rPr>
                <w:rFonts w:ascii="Calibri" w:eastAsia="Times New Roman" w:hAnsi="Calibri" w:cs="Calibri"/>
                <w:color w:val="000000"/>
                <w:sz w:val="16"/>
                <w:szCs w:val="16"/>
                <w:lang w:eastAsia="pt-BR"/>
              </w:rPr>
              <w:t xml:space="preserve">Gonçalves </w:t>
            </w:r>
          </w:p>
        </w:tc>
        <w:tc>
          <w:tcPr>
            <w:tcW w:w="1240" w:type="dxa"/>
            <w:noWrap/>
            <w:hideMark/>
          </w:tcPr>
          <w:p w:rsidR="008835F8" w:rsidRPr="00DC3AC5" w:rsidRDefault="008835F8"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016265440-50</w:t>
            </w:r>
          </w:p>
        </w:tc>
        <w:tc>
          <w:tcPr>
            <w:tcW w:w="1180" w:type="dxa"/>
            <w:noWrap/>
            <w:hideMark/>
          </w:tcPr>
          <w:p w:rsidR="008835F8" w:rsidRPr="00DC3AC5" w:rsidRDefault="008835F8" w:rsidP="008835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Serviror efetivo</w:t>
            </w:r>
          </w:p>
        </w:tc>
        <w:tc>
          <w:tcPr>
            <w:tcW w:w="1253" w:type="dxa"/>
            <w:noWrap/>
            <w:hideMark/>
          </w:tcPr>
          <w:p w:rsidR="008835F8" w:rsidRPr="00DC3AC5" w:rsidRDefault="008835F8"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PM Lavras do Sul</w:t>
            </w:r>
          </w:p>
        </w:tc>
        <w:tc>
          <w:tcPr>
            <w:tcW w:w="946" w:type="dxa"/>
            <w:noWrap/>
            <w:hideMark/>
          </w:tcPr>
          <w:p w:rsidR="008835F8" w:rsidRPr="00DC3AC5" w:rsidRDefault="008835F8" w:rsidP="008835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Agente adm aux</w:t>
            </w:r>
          </w:p>
        </w:tc>
        <w:tc>
          <w:tcPr>
            <w:tcW w:w="840" w:type="dxa"/>
            <w:noWrap/>
            <w:hideMark/>
          </w:tcPr>
          <w:p w:rsidR="008835F8" w:rsidRDefault="008835F8"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Dec. Nº</w:t>
            </w:r>
          </w:p>
          <w:p w:rsidR="008835F8" w:rsidRPr="00DC3AC5" w:rsidRDefault="008835F8"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7.160/18</w:t>
            </w:r>
          </w:p>
        </w:tc>
        <w:tc>
          <w:tcPr>
            <w:tcW w:w="940" w:type="dxa"/>
            <w:noWrap/>
            <w:hideMark/>
          </w:tcPr>
          <w:p w:rsidR="008835F8" w:rsidRPr="00DC3AC5" w:rsidRDefault="008835F8"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06/08/18</w:t>
            </w:r>
          </w:p>
        </w:tc>
        <w:tc>
          <w:tcPr>
            <w:tcW w:w="986" w:type="dxa"/>
            <w:noWrap/>
            <w:hideMark/>
          </w:tcPr>
          <w:p w:rsidR="008835F8" w:rsidRPr="00DC3AC5" w:rsidRDefault="008835F8"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c>
          <w:tcPr>
            <w:tcW w:w="940" w:type="dxa"/>
            <w:noWrap/>
            <w:hideMark/>
          </w:tcPr>
          <w:p w:rsidR="008835F8" w:rsidRPr="00DC3AC5" w:rsidRDefault="008835F8"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8835F8" w:rsidRPr="00DC3AC5" w:rsidTr="008835F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8835F8" w:rsidRPr="00DC3AC5" w:rsidRDefault="008835F8"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Marcia Regina Ferreira Machado</w:t>
            </w:r>
          </w:p>
        </w:tc>
        <w:tc>
          <w:tcPr>
            <w:tcW w:w="1240" w:type="dxa"/>
            <w:noWrap/>
            <w:hideMark/>
          </w:tcPr>
          <w:p w:rsidR="008835F8" w:rsidRPr="00DC3AC5" w:rsidRDefault="008835F8"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388238610-04</w:t>
            </w:r>
          </w:p>
        </w:tc>
        <w:tc>
          <w:tcPr>
            <w:tcW w:w="1180" w:type="dxa"/>
            <w:noWrap/>
            <w:hideMark/>
          </w:tcPr>
          <w:p w:rsidR="008835F8" w:rsidRPr="00DC3AC5" w:rsidRDefault="008835F8"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Serviror efetivo</w:t>
            </w:r>
          </w:p>
        </w:tc>
        <w:tc>
          <w:tcPr>
            <w:tcW w:w="1253" w:type="dxa"/>
            <w:noWrap/>
            <w:hideMark/>
          </w:tcPr>
          <w:p w:rsidR="008835F8" w:rsidRPr="00DC3AC5" w:rsidRDefault="008835F8" w:rsidP="008835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Camara Lavras do Sul</w:t>
            </w:r>
          </w:p>
        </w:tc>
        <w:tc>
          <w:tcPr>
            <w:tcW w:w="946" w:type="dxa"/>
            <w:noWrap/>
            <w:hideMark/>
          </w:tcPr>
          <w:p w:rsidR="008835F8" w:rsidRPr="00DC3AC5" w:rsidRDefault="008835F8" w:rsidP="008835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Servente</w:t>
            </w:r>
          </w:p>
        </w:tc>
        <w:tc>
          <w:tcPr>
            <w:tcW w:w="840" w:type="dxa"/>
            <w:noWrap/>
            <w:hideMark/>
          </w:tcPr>
          <w:p w:rsidR="008835F8" w:rsidRDefault="008835F8"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Dec. Nº</w:t>
            </w:r>
          </w:p>
          <w:p w:rsidR="008835F8" w:rsidRPr="00DC3AC5" w:rsidRDefault="008835F8"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7.160/18</w:t>
            </w:r>
          </w:p>
        </w:tc>
        <w:tc>
          <w:tcPr>
            <w:tcW w:w="940" w:type="dxa"/>
            <w:noWrap/>
            <w:hideMark/>
          </w:tcPr>
          <w:p w:rsidR="008835F8" w:rsidRPr="00DC3AC5" w:rsidRDefault="008835F8"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06/08/18</w:t>
            </w:r>
          </w:p>
        </w:tc>
        <w:tc>
          <w:tcPr>
            <w:tcW w:w="986" w:type="dxa"/>
            <w:noWrap/>
            <w:hideMark/>
          </w:tcPr>
          <w:p w:rsidR="008835F8" w:rsidRPr="00DC3AC5" w:rsidRDefault="008835F8"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c>
          <w:tcPr>
            <w:tcW w:w="940" w:type="dxa"/>
            <w:noWrap/>
            <w:hideMark/>
          </w:tcPr>
          <w:p w:rsidR="008835F8" w:rsidRPr="00DC3AC5" w:rsidRDefault="008835F8"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bl>
    <w:p w:rsidR="00DC3AC5" w:rsidRPr="00DC3AC5" w:rsidRDefault="00DC3AC5" w:rsidP="00DC3AC5">
      <w:pPr>
        <w:spacing w:line="240" w:lineRule="auto"/>
        <w:ind w:left="720"/>
        <w:jc w:val="both"/>
        <w:rPr>
          <w:b/>
        </w:rPr>
      </w:pP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Conselho de Fiscalização do RPPS</w:t>
      </w:r>
    </w:p>
    <w:p w:rsidR="00DC3AC5" w:rsidRPr="008835F8" w:rsidRDefault="008835F8" w:rsidP="008835F8">
      <w:pPr>
        <w:pStyle w:val="PargrafodaLista"/>
        <w:numPr>
          <w:ilvl w:val="2"/>
          <w:numId w:val="5"/>
        </w:numPr>
        <w:spacing w:line="240" w:lineRule="auto"/>
        <w:jc w:val="both"/>
        <w:rPr>
          <w:b/>
        </w:rPr>
      </w:pPr>
      <w:r>
        <w:rPr>
          <w:rFonts w:ascii="Segoe UI Light" w:hAnsi="Segoe UI Light" w:cs="Segoe UI Light"/>
          <w:b/>
        </w:rPr>
        <w:t>Não temos Conselho fiscal na Lei do RPPS</w:t>
      </w:r>
    </w:p>
    <w:p w:rsidR="008835F8" w:rsidRPr="008835F8" w:rsidRDefault="008835F8" w:rsidP="008835F8">
      <w:pPr>
        <w:spacing w:line="240" w:lineRule="auto"/>
        <w:jc w:val="both"/>
        <w:rPr>
          <w:b/>
        </w:rPr>
      </w:pP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Comitê de Investimentos do RPPS</w:t>
      </w:r>
    </w:p>
    <w:p w:rsidR="001068B2" w:rsidRPr="006977C9" w:rsidRDefault="001068B2" w:rsidP="001068B2">
      <w:pPr>
        <w:pStyle w:val="PargrafodaLista"/>
        <w:numPr>
          <w:ilvl w:val="2"/>
          <w:numId w:val="5"/>
        </w:numPr>
        <w:spacing w:line="240" w:lineRule="auto"/>
        <w:jc w:val="both"/>
        <w:rPr>
          <w:rFonts w:ascii="Segoe UI Light" w:hAnsi="Segoe UI Light" w:cs="Segoe UI Light"/>
          <w:b/>
        </w:rPr>
      </w:pPr>
      <w:r w:rsidRPr="006977C9">
        <w:rPr>
          <w:rFonts w:ascii="Segoe UI Light" w:hAnsi="Segoe UI Light" w:cs="Segoe UI Light"/>
          <w:b/>
        </w:rPr>
        <w:t>Composição do Comitê de Investimentos</w:t>
      </w:r>
    </w:p>
    <w:tbl>
      <w:tblPr>
        <w:tblStyle w:val="TabeladeGrade41"/>
        <w:tblW w:w="9953" w:type="dxa"/>
        <w:tblLook w:val="04A0" w:firstRow="1" w:lastRow="0" w:firstColumn="1" w:lastColumn="0" w:noHBand="0" w:noVBand="1"/>
      </w:tblPr>
      <w:tblGrid>
        <w:gridCol w:w="1560"/>
        <w:gridCol w:w="1240"/>
        <w:gridCol w:w="1180"/>
        <w:gridCol w:w="1253"/>
        <w:gridCol w:w="910"/>
        <w:gridCol w:w="936"/>
        <w:gridCol w:w="863"/>
        <w:gridCol w:w="986"/>
        <w:gridCol w:w="1025"/>
      </w:tblGrid>
      <w:tr w:rsidR="00DC3AC5" w:rsidRPr="00DC3AC5" w:rsidTr="0002658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DC3AC5" w:rsidRPr="00DC3AC5" w:rsidRDefault="00DC3AC5" w:rsidP="00DC3AC5">
            <w:pPr>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Nome</w:t>
            </w:r>
          </w:p>
        </w:tc>
        <w:tc>
          <w:tcPr>
            <w:tcW w:w="124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CPF</w:t>
            </w:r>
          </w:p>
        </w:tc>
        <w:tc>
          <w:tcPr>
            <w:tcW w:w="118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Tipo de Vínculo</w:t>
            </w:r>
          </w:p>
        </w:tc>
        <w:tc>
          <w:tcPr>
            <w:tcW w:w="1253"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Órgão/Entidade</w:t>
            </w:r>
          </w:p>
        </w:tc>
        <w:tc>
          <w:tcPr>
            <w:tcW w:w="910"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Cargo</w:t>
            </w:r>
          </w:p>
        </w:tc>
        <w:tc>
          <w:tcPr>
            <w:tcW w:w="936"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Ato</w:t>
            </w:r>
          </w:p>
        </w:tc>
        <w:tc>
          <w:tcPr>
            <w:tcW w:w="863"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Data do Ato</w:t>
            </w:r>
          </w:p>
        </w:tc>
        <w:tc>
          <w:tcPr>
            <w:tcW w:w="986"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Certificação</w:t>
            </w:r>
          </w:p>
        </w:tc>
        <w:tc>
          <w:tcPr>
            <w:tcW w:w="1025" w:type="dxa"/>
            <w:noWrap/>
            <w:hideMark/>
          </w:tcPr>
          <w:p w:rsidR="00DC3AC5" w:rsidRPr="00DC3AC5" w:rsidRDefault="00DC3AC5" w:rsidP="00DC3A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pt-BR"/>
              </w:rPr>
            </w:pPr>
            <w:r w:rsidRPr="00DC3AC5">
              <w:rPr>
                <w:rFonts w:ascii="Calibri" w:eastAsia="Times New Roman" w:hAnsi="Calibri" w:cs="Calibri"/>
                <w:b w:val="0"/>
                <w:bCs w:val="0"/>
                <w:color w:val="FFFFFF"/>
                <w:sz w:val="16"/>
                <w:szCs w:val="16"/>
                <w:lang w:eastAsia="pt-BR"/>
              </w:rPr>
              <w:t>Validade</w:t>
            </w:r>
          </w:p>
        </w:tc>
      </w:tr>
      <w:tr w:rsidR="00DC3AC5" w:rsidRPr="00DC3AC5" w:rsidTr="0002658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DC3AC5" w:rsidRPr="00DC3AC5" w:rsidRDefault="00DC3AC5" w:rsidP="00DC3AC5">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8835F8">
              <w:rPr>
                <w:rFonts w:ascii="Calibri" w:eastAsia="Times New Roman" w:hAnsi="Calibri" w:cs="Calibri"/>
                <w:color w:val="000000"/>
                <w:sz w:val="16"/>
                <w:szCs w:val="16"/>
                <w:lang w:eastAsia="pt-BR"/>
              </w:rPr>
              <w:t>Adriana Freitas Delabary</w:t>
            </w:r>
          </w:p>
        </w:tc>
        <w:tc>
          <w:tcPr>
            <w:tcW w:w="1240"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8835F8">
              <w:rPr>
                <w:rFonts w:ascii="Calibri" w:eastAsia="Times New Roman" w:hAnsi="Calibri" w:cs="Calibri"/>
                <w:color w:val="000000"/>
                <w:sz w:val="16"/>
                <w:szCs w:val="16"/>
                <w:lang w:eastAsia="pt-BR"/>
              </w:rPr>
              <w:t>780222900-68</w:t>
            </w:r>
          </w:p>
        </w:tc>
        <w:tc>
          <w:tcPr>
            <w:tcW w:w="1180"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8835F8">
              <w:rPr>
                <w:rFonts w:ascii="Calibri" w:eastAsia="Times New Roman" w:hAnsi="Calibri" w:cs="Calibri"/>
                <w:color w:val="000000"/>
                <w:sz w:val="16"/>
                <w:szCs w:val="16"/>
                <w:lang w:eastAsia="pt-BR"/>
              </w:rPr>
              <w:t>Servidora efetiva</w:t>
            </w:r>
          </w:p>
        </w:tc>
        <w:tc>
          <w:tcPr>
            <w:tcW w:w="1253"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8835F8">
              <w:rPr>
                <w:rFonts w:ascii="Calibri" w:eastAsia="Times New Roman" w:hAnsi="Calibri" w:cs="Calibri"/>
                <w:color w:val="000000"/>
                <w:sz w:val="16"/>
                <w:szCs w:val="16"/>
                <w:lang w:eastAsia="pt-BR"/>
              </w:rPr>
              <w:t>Pm Lavras do Sul</w:t>
            </w:r>
          </w:p>
        </w:tc>
        <w:tc>
          <w:tcPr>
            <w:tcW w:w="910"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8835F8">
              <w:rPr>
                <w:rFonts w:ascii="Calibri" w:eastAsia="Times New Roman" w:hAnsi="Calibri" w:cs="Calibri"/>
                <w:color w:val="000000"/>
                <w:sz w:val="16"/>
                <w:szCs w:val="16"/>
                <w:lang w:eastAsia="pt-BR"/>
              </w:rPr>
              <w:t>Técnica contábil</w:t>
            </w:r>
          </w:p>
        </w:tc>
        <w:tc>
          <w:tcPr>
            <w:tcW w:w="936"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8835F8">
              <w:rPr>
                <w:rFonts w:ascii="Calibri" w:eastAsia="Times New Roman" w:hAnsi="Calibri" w:cs="Calibri"/>
                <w:color w:val="000000"/>
                <w:sz w:val="16"/>
                <w:szCs w:val="16"/>
                <w:lang w:eastAsia="pt-BR"/>
              </w:rPr>
              <w:t>Portaria nº 283/17</w:t>
            </w:r>
          </w:p>
        </w:tc>
        <w:tc>
          <w:tcPr>
            <w:tcW w:w="863"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493646">
              <w:rPr>
                <w:rFonts w:ascii="Calibri" w:eastAsia="Times New Roman" w:hAnsi="Calibri" w:cs="Calibri"/>
                <w:color w:val="000000"/>
                <w:sz w:val="16"/>
                <w:szCs w:val="16"/>
                <w:lang w:eastAsia="pt-BR"/>
              </w:rPr>
              <w:t>16/06/17</w:t>
            </w:r>
          </w:p>
        </w:tc>
        <w:tc>
          <w:tcPr>
            <w:tcW w:w="986"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493646">
              <w:rPr>
                <w:rFonts w:ascii="Calibri" w:eastAsia="Times New Roman" w:hAnsi="Calibri" w:cs="Calibri"/>
                <w:color w:val="000000"/>
                <w:sz w:val="16"/>
                <w:szCs w:val="16"/>
                <w:lang w:eastAsia="pt-BR"/>
              </w:rPr>
              <w:t>CPA-10</w:t>
            </w:r>
          </w:p>
        </w:tc>
        <w:tc>
          <w:tcPr>
            <w:tcW w:w="1025" w:type="dxa"/>
            <w:noWrap/>
            <w:hideMark/>
          </w:tcPr>
          <w:p w:rsidR="00DC3AC5" w:rsidRPr="00DC3AC5" w:rsidRDefault="00DC3AC5" w:rsidP="00DC3A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493646">
              <w:rPr>
                <w:rFonts w:ascii="Calibri" w:eastAsia="Times New Roman" w:hAnsi="Calibri" w:cs="Calibri"/>
                <w:color w:val="000000"/>
                <w:sz w:val="16"/>
                <w:szCs w:val="16"/>
                <w:lang w:eastAsia="pt-BR"/>
              </w:rPr>
              <w:t>23/11/2020</w:t>
            </w:r>
          </w:p>
        </w:tc>
      </w:tr>
      <w:tr w:rsidR="00493646" w:rsidRPr="00DC3AC5" w:rsidTr="00026587">
        <w:trPr>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493646" w:rsidRPr="00DC3AC5" w:rsidRDefault="00493646" w:rsidP="00743B89">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743B89">
              <w:rPr>
                <w:rFonts w:ascii="Calibri" w:eastAsia="Times New Roman" w:hAnsi="Calibri" w:cs="Calibri"/>
                <w:color w:val="000000"/>
                <w:sz w:val="16"/>
                <w:szCs w:val="16"/>
                <w:lang w:eastAsia="pt-BR"/>
              </w:rPr>
              <w:t>Claudia La-Rocca Prestes Ferreira</w:t>
            </w:r>
          </w:p>
        </w:tc>
        <w:tc>
          <w:tcPr>
            <w:tcW w:w="1240" w:type="dxa"/>
            <w:noWrap/>
            <w:hideMark/>
          </w:tcPr>
          <w:p w:rsidR="00493646" w:rsidRPr="00DC3AC5" w:rsidRDefault="00493646"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381034510-53</w:t>
            </w:r>
          </w:p>
        </w:tc>
        <w:tc>
          <w:tcPr>
            <w:tcW w:w="1180" w:type="dxa"/>
            <w:noWrap/>
            <w:hideMark/>
          </w:tcPr>
          <w:p w:rsidR="00493646" w:rsidRPr="00DC3AC5" w:rsidRDefault="00493646"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Servidora Inativa</w:t>
            </w:r>
          </w:p>
        </w:tc>
        <w:tc>
          <w:tcPr>
            <w:tcW w:w="1253" w:type="dxa"/>
            <w:noWrap/>
            <w:hideMark/>
          </w:tcPr>
          <w:p w:rsidR="00493646" w:rsidRPr="00DC3AC5" w:rsidRDefault="00493646"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PM Lavras do Sul</w:t>
            </w:r>
          </w:p>
        </w:tc>
        <w:tc>
          <w:tcPr>
            <w:tcW w:w="910" w:type="dxa"/>
            <w:noWrap/>
            <w:hideMark/>
          </w:tcPr>
          <w:p w:rsidR="00493646" w:rsidRPr="00DC3AC5" w:rsidRDefault="00493646" w:rsidP="00DC3A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Agente adm</w:t>
            </w:r>
          </w:p>
        </w:tc>
        <w:tc>
          <w:tcPr>
            <w:tcW w:w="936" w:type="dxa"/>
            <w:noWrap/>
            <w:hideMark/>
          </w:tcPr>
          <w:p w:rsidR="00493646" w:rsidRPr="00DC3AC5" w:rsidRDefault="00493646"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Portaria nº 283/17</w:t>
            </w:r>
          </w:p>
        </w:tc>
        <w:tc>
          <w:tcPr>
            <w:tcW w:w="863" w:type="dxa"/>
            <w:noWrap/>
            <w:hideMark/>
          </w:tcPr>
          <w:p w:rsidR="00493646" w:rsidRPr="00DC3AC5" w:rsidRDefault="00493646"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16/06/17</w:t>
            </w:r>
          </w:p>
        </w:tc>
        <w:tc>
          <w:tcPr>
            <w:tcW w:w="986" w:type="dxa"/>
            <w:noWrap/>
            <w:hideMark/>
          </w:tcPr>
          <w:p w:rsidR="00493646" w:rsidRPr="00DC3AC5" w:rsidRDefault="00493646" w:rsidP="004936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CPA-20</w:t>
            </w:r>
          </w:p>
        </w:tc>
        <w:tc>
          <w:tcPr>
            <w:tcW w:w="1025" w:type="dxa"/>
            <w:noWrap/>
            <w:hideMark/>
          </w:tcPr>
          <w:p w:rsidR="00493646" w:rsidRPr="00DC3AC5" w:rsidRDefault="00026587"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06/04/2020</w:t>
            </w:r>
          </w:p>
        </w:tc>
      </w:tr>
      <w:tr w:rsidR="00026587" w:rsidRPr="00DC3AC5" w:rsidTr="0002658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0" w:type="dxa"/>
            <w:noWrap/>
            <w:hideMark/>
          </w:tcPr>
          <w:p w:rsidR="00026587" w:rsidRPr="00DC3AC5" w:rsidRDefault="00026587"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Iolanda Maria Dutra Nunes</w:t>
            </w:r>
          </w:p>
        </w:tc>
        <w:tc>
          <w:tcPr>
            <w:tcW w:w="1240" w:type="dxa"/>
            <w:noWrap/>
            <w:hideMark/>
          </w:tcPr>
          <w:p w:rsidR="00026587" w:rsidRPr="00DC3AC5" w:rsidRDefault="0002658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388247100-00</w:t>
            </w:r>
          </w:p>
        </w:tc>
        <w:tc>
          <w:tcPr>
            <w:tcW w:w="1180" w:type="dxa"/>
            <w:noWrap/>
            <w:hideMark/>
          </w:tcPr>
          <w:p w:rsidR="00026587" w:rsidRPr="00DC3AC5" w:rsidRDefault="0002658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Servidora efetiva</w:t>
            </w:r>
          </w:p>
        </w:tc>
        <w:tc>
          <w:tcPr>
            <w:tcW w:w="1253" w:type="dxa"/>
            <w:noWrap/>
            <w:hideMark/>
          </w:tcPr>
          <w:p w:rsidR="00026587" w:rsidRPr="00DC3AC5" w:rsidRDefault="0002658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PM Lavras do Sul</w:t>
            </w:r>
          </w:p>
        </w:tc>
        <w:tc>
          <w:tcPr>
            <w:tcW w:w="910" w:type="dxa"/>
            <w:noWrap/>
            <w:hideMark/>
          </w:tcPr>
          <w:p w:rsidR="00026587" w:rsidRPr="00DC3AC5" w:rsidRDefault="0002658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Tesoureira</w:t>
            </w:r>
          </w:p>
        </w:tc>
        <w:tc>
          <w:tcPr>
            <w:tcW w:w="936" w:type="dxa"/>
            <w:noWrap/>
            <w:hideMark/>
          </w:tcPr>
          <w:p w:rsidR="00026587" w:rsidRPr="00DC3AC5" w:rsidRDefault="0002658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Portaria</w:t>
            </w:r>
          </w:p>
        </w:tc>
        <w:tc>
          <w:tcPr>
            <w:tcW w:w="863" w:type="dxa"/>
            <w:noWrap/>
            <w:hideMark/>
          </w:tcPr>
          <w:p w:rsidR="00026587" w:rsidRPr="00DC3AC5" w:rsidRDefault="0002658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06/08/</w:t>
            </w:r>
          </w:p>
        </w:tc>
        <w:tc>
          <w:tcPr>
            <w:tcW w:w="986" w:type="dxa"/>
            <w:noWrap/>
            <w:hideMark/>
          </w:tcPr>
          <w:p w:rsidR="00026587" w:rsidRPr="00DC3AC5" w:rsidRDefault="0002658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Cpa-10</w:t>
            </w:r>
          </w:p>
        </w:tc>
        <w:tc>
          <w:tcPr>
            <w:tcW w:w="1025" w:type="dxa"/>
            <w:noWrap/>
            <w:hideMark/>
          </w:tcPr>
          <w:p w:rsidR="00026587" w:rsidRPr="00DC3AC5" w:rsidRDefault="00026587"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19/05/2019</w:t>
            </w:r>
          </w:p>
        </w:tc>
      </w:tr>
    </w:tbl>
    <w:p w:rsidR="00F05C69" w:rsidRDefault="00F05C69" w:rsidP="00F05C69">
      <w:pPr>
        <w:pStyle w:val="PargrafodaLista"/>
        <w:spacing w:line="240" w:lineRule="auto"/>
        <w:ind w:left="360"/>
        <w:jc w:val="both"/>
        <w:rPr>
          <w:rFonts w:ascii="Segoe UI Light" w:hAnsi="Segoe UI Light" w:cs="Segoe UI Light"/>
          <w:b/>
          <w:sz w:val="26"/>
          <w:szCs w:val="26"/>
        </w:rPr>
      </w:pPr>
    </w:p>
    <w:p w:rsidR="001068B2" w:rsidRPr="006977C9" w:rsidRDefault="001068B2" w:rsidP="001068B2">
      <w:pPr>
        <w:pStyle w:val="PargrafodaLista"/>
        <w:numPr>
          <w:ilvl w:val="0"/>
          <w:numId w:val="5"/>
        </w:numPr>
        <w:spacing w:line="240" w:lineRule="auto"/>
        <w:jc w:val="both"/>
        <w:rPr>
          <w:rFonts w:ascii="Segoe UI Light" w:hAnsi="Segoe UI Light" w:cs="Segoe UI Light"/>
          <w:b/>
          <w:sz w:val="26"/>
          <w:szCs w:val="26"/>
        </w:rPr>
      </w:pPr>
      <w:r w:rsidRPr="006977C9">
        <w:rPr>
          <w:rFonts w:ascii="Segoe UI Light" w:hAnsi="Segoe UI Light" w:cs="Segoe UI Light"/>
          <w:b/>
          <w:sz w:val="26"/>
          <w:szCs w:val="26"/>
        </w:rPr>
        <w:t>Identificação do DPIN</w:t>
      </w: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Elaboração da Política de Investimentos</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Data da Elaboração:</w:t>
      </w:r>
      <w:r w:rsidR="00026587">
        <w:rPr>
          <w:rFonts w:ascii="Segoe UI Light" w:hAnsi="Segoe UI Light" w:cs="Segoe UI Light"/>
        </w:rPr>
        <w:t xml:space="preserve"> 29/10/2018</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Responsável pela Elaboração:</w:t>
      </w:r>
      <w:r w:rsidR="00026587">
        <w:rPr>
          <w:rFonts w:ascii="Segoe UI Light" w:hAnsi="Segoe UI Light" w:cs="Segoe UI Light"/>
        </w:rPr>
        <w:t xml:space="preserve"> Comitê de Investimentos</w:t>
      </w: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Aprovação da Política de Investimentos</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Denominação do Colegiado Deliberativo do RPPS:</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Representante do Colegiado Deliberativo do RPPS:</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Data da Aprovação:</w:t>
      </w:r>
      <w:r w:rsidR="00026587">
        <w:rPr>
          <w:rFonts w:ascii="Segoe UI Light" w:hAnsi="Segoe UI Light" w:cs="Segoe UI Light"/>
        </w:rPr>
        <w:t xml:space="preserve"> 30/10/2018</w:t>
      </w:r>
    </w:p>
    <w:p w:rsidR="001068B2" w:rsidRPr="006977C9" w:rsidRDefault="001068B2" w:rsidP="001068B2">
      <w:pPr>
        <w:pStyle w:val="PargrafodaLista"/>
        <w:numPr>
          <w:ilvl w:val="1"/>
          <w:numId w:val="5"/>
        </w:numPr>
        <w:spacing w:line="240" w:lineRule="auto"/>
        <w:jc w:val="both"/>
        <w:rPr>
          <w:rFonts w:ascii="Segoe UI Light" w:hAnsi="Segoe UI Light" w:cs="Segoe UI Light"/>
          <w:b/>
        </w:rPr>
      </w:pPr>
      <w:r w:rsidRPr="006977C9">
        <w:rPr>
          <w:rFonts w:ascii="Segoe UI Light" w:hAnsi="Segoe UI Light" w:cs="Segoe UI Light"/>
          <w:b/>
        </w:rPr>
        <w:t>Divulgação da Política de Investimentos</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Forma de Divulgação:</w:t>
      </w:r>
      <w:r w:rsidR="00026587">
        <w:rPr>
          <w:rFonts w:ascii="Segoe UI Light" w:hAnsi="Segoe UI Light" w:cs="Segoe UI Light"/>
        </w:rPr>
        <w:t xml:space="preserve"> site PM Lavras do Sul e mural</w:t>
      </w:r>
    </w:p>
    <w:p w:rsidR="001068B2" w:rsidRPr="006977C9"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Descrição:</w:t>
      </w:r>
      <w:r w:rsidR="00026587">
        <w:rPr>
          <w:rFonts w:ascii="Segoe UI Light" w:hAnsi="Segoe UI Light" w:cs="Segoe UI Light"/>
        </w:rPr>
        <w:t xml:space="preserve"> Política de Investimentos RPPS 2019</w:t>
      </w:r>
    </w:p>
    <w:p w:rsidR="001068B2" w:rsidRDefault="001068B2" w:rsidP="001068B2">
      <w:pPr>
        <w:pStyle w:val="PargrafodaLista"/>
        <w:numPr>
          <w:ilvl w:val="2"/>
          <w:numId w:val="5"/>
        </w:numPr>
        <w:spacing w:line="240" w:lineRule="auto"/>
        <w:jc w:val="both"/>
        <w:rPr>
          <w:rFonts w:ascii="Segoe UI Light" w:hAnsi="Segoe UI Light" w:cs="Segoe UI Light"/>
        </w:rPr>
      </w:pPr>
      <w:r w:rsidRPr="006977C9">
        <w:rPr>
          <w:rFonts w:ascii="Segoe UI Light" w:hAnsi="Segoe UI Light" w:cs="Segoe UI Light"/>
        </w:rPr>
        <w:t>Data da Publicação:</w:t>
      </w:r>
      <w:r w:rsidR="00026587">
        <w:rPr>
          <w:rFonts w:ascii="Segoe UI Light" w:hAnsi="Segoe UI Light" w:cs="Segoe UI Light"/>
        </w:rPr>
        <w:t xml:space="preserve"> 31/10/2018</w:t>
      </w:r>
    </w:p>
    <w:p w:rsidR="00461F0F" w:rsidRPr="006977C9" w:rsidRDefault="00461F0F" w:rsidP="00461F0F">
      <w:pPr>
        <w:pStyle w:val="PargrafodaLista"/>
        <w:spacing w:line="240" w:lineRule="auto"/>
        <w:ind w:left="1224"/>
        <w:jc w:val="both"/>
        <w:rPr>
          <w:rFonts w:ascii="Segoe UI Light" w:hAnsi="Segoe UI Light" w:cs="Segoe UI Light"/>
        </w:rPr>
      </w:pPr>
    </w:p>
    <w:p w:rsidR="001068B2" w:rsidRPr="006977C9" w:rsidRDefault="001068B2" w:rsidP="001068B2">
      <w:pPr>
        <w:pStyle w:val="PargrafodaLista"/>
        <w:numPr>
          <w:ilvl w:val="0"/>
          <w:numId w:val="5"/>
        </w:numPr>
        <w:spacing w:line="240" w:lineRule="auto"/>
        <w:jc w:val="both"/>
        <w:rPr>
          <w:rFonts w:ascii="Segoe UI Light" w:hAnsi="Segoe UI Light" w:cs="Segoe UI Light"/>
          <w:b/>
          <w:sz w:val="26"/>
          <w:szCs w:val="26"/>
        </w:rPr>
      </w:pPr>
      <w:r w:rsidRPr="006977C9">
        <w:rPr>
          <w:rFonts w:ascii="Segoe UI Light" w:hAnsi="Segoe UI Light" w:cs="Segoe UI Light"/>
          <w:b/>
          <w:sz w:val="26"/>
          <w:szCs w:val="26"/>
        </w:rPr>
        <w:t>Meta de Rentabilidade</w:t>
      </w:r>
    </w:p>
    <w:p w:rsidR="001068B2" w:rsidRPr="006977C9" w:rsidRDefault="001068B2" w:rsidP="001068B2">
      <w:pPr>
        <w:pStyle w:val="PargrafodaLista"/>
        <w:numPr>
          <w:ilvl w:val="1"/>
          <w:numId w:val="5"/>
        </w:numPr>
        <w:spacing w:line="240" w:lineRule="auto"/>
        <w:jc w:val="both"/>
        <w:rPr>
          <w:rFonts w:ascii="Segoe UI Light" w:hAnsi="Segoe UI Light" w:cs="Segoe UI Light"/>
        </w:rPr>
      </w:pPr>
      <w:r w:rsidRPr="006977C9">
        <w:rPr>
          <w:rFonts w:ascii="Segoe UI Light" w:hAnsi="Segoe UI Light" w:cs="Segoe UI Light"/>
        </w:rPr>
        <w:t>Índice de Referência:</w:t>
      </w:r>
      <w:r w:rsidR="00026587">
        <w:rPr>
          <w:rFonts w:ascii="Segoe UI Light" w:hAnsi="Segoe UI Light" w:cs="Segoe UI Light"/>
        </w:rPr>
        <w:t xml:space="preserve"> IPCA</w:t>
      </w:r>
    </w:p>
    <w:p w:rsidR="001068B2" w:rsidRPr="006977C9" w:rsidRDefault="001068B2" w:rsidP="001068B2">
      <w:pPr>
        <w:pStyle w:val="PargrafodaLista"/>
        <w:numPr>
          <w:ilvl w:val="1"/>
          <w:numId w:val="5"/>
        </w:numPr>
        <w:spacing w:line="240" w:lineRule="auto"/>
        <w:jc w:val="both"/>
        <w:rPr>
          <w:rFonts w:ascii="Segoe UI Light" w:hAnsi="Segoe UI Light" w:cs="Segoe UI Light"/>
        </w:rPr>
      </w:pPr>
      <w:r w:rsidRPr="006977C9">
        <w:rPr>
          <w:rFonts w:ascii="Segoe UI Light" w:hAnsi="Segoe UI Light" w:cs="Segoe UI Light"/>
        </w:rPr>
        <w:t>Justificativa de escolha do indexador:</w:t>
      </w:r>
      <w:r w:rsidR="00026587">
        <w:rPr>
          <w:rFonts w:ascii="Segoe UI Light" w:hAnsi="Segoe UI Light" w:cs="Segoe UI Light"/>
        </w:rPr>
        <w:t xml:space="preserve"> Índice da inflação</w:t>
      </w:r>
      <w:r w:rsidR="00B853F8">
        <w:rPr>
          <w:rFonts w:ascii="Segoe UI Light" w:hAnsi="Segoe UI Light" w:cs="Segoe UI Light"/>
        </w:rPr>
        <w:t>,  manterá atualizado os ativos.</w:t>
      </w:r>
    </w:p>
    <w:p w:rsidR="001068B2" w:rsidRDefault="001068B2" w:rsidP="001068B2">
      <w:pPr>
        <w:pStyle w:val="PargrafodaLista"/>
        <w:numPr>
          <w:ilvl w:val="1"/>
          <w:numId w:val="5"/>
        </w:numPr>
        <w:spacing w:line="240" w:lineRule="auto"/>
        <w:jc w:val="both"/>
        <w:rPr>
          <w:rFonts w:ascii="Segoe UI Light" w:hAnsi="Segoe UI Light" w:cs="Segoe UI Light"/>
        </w:rPr>
      </w:pPr>
      <w:r w:rsidRPr="006977C9">
        <w:rPr>
          <w:rFonts w:ascii="Segoe UI Light" w:hAnsi="Segoe UI Light" w:cs="Segoe UI Light"/>
        </w:rPr>
        <w:t>Meta Atuarial:</w:t>
      </w:r>
      <w:r w:rsidR="00026587">
        <w:rPr>
          <w:rFonts w:ascii="Segoe UI Light" w:hAnsi="Segoe UI Light" w:cs="Segoe UI Light"/>
        </w:rPr>
        <w:t xml:space="preserve"> IPCA +6%</w:t>
      </w:r>
    </w:p>
    <w:p w:rsidR="00704754" w:rsidRPr="006977C9" w:rsidRDefault="00704754" w:rsidP="00704754">
      <w:pPr>
        <w:pStyle w:val="PargrafodaLista"/>
        <w:spacing w:line="240" w:lineRule="auto"/>
        <w:ind w:left="792"/>
        <w:jc w:val="both"/>
        <w:rPr>
          <w:rFonts w:ascii="Segoe UI Light" w:hAnsi="Segoe UI Light" w:cs="Segoe UI Light"/>
        </w:rPr>
      </w:pPr>
    </w:p>
    <w:p w:rsidR="006479CA" w:rsidRPr="00B91F38" w:rsidRDefault="006977C9" w:rsidP="00B91F38">
      <w:pPr>
        <w:widowControl w:val="0"/>
        <w:tabs>
          <w:tab w:val="right" w:pos="0"/>
        </w:tabs>
        <w:autoSpaceDE w:val="0"/>
        <w:autoSpaceDN w:val="0"/>
        <w:adjustRightInd w:val="0"/>
        <w:spacing w:before="45" w:after="0" w:line="299" w:lineRule="exact"/>
        <w:ind w:right="-1"/>
        <w:jc w:val="both"/>
        <w:rPr>
          <w:rFonts w:cs="Calibri Bold"/>
          <w:b/>
          <w:color w:val="000000"/>
          <w:w w:val="102"/>
          <w:sz w:val="26"/>
          <w:szCs w:val="26"/>
        </w:rPr>
      </w:pPr>
      <w:r w:rsidRPr="00DC2BF4">
        <w:rPr>
          <w:rFonts w:ascii="Segoe UI Light" w:hAnsi="Segoe UI Light" w:cs="Segoe UI Light"/>
          <w:b/>
          <w:color w:val="000000"/>
          <w:w w:val="102"/>
          <w:sz w:val="26"/>
          <w:szCs w:val="26"/>
        </w:rPr>
        <w:t>6</w:t>
      </w:r>
      <w:r w:rsidR="006479CA" w:rsidRPr="00DC2BF4">
        <w:rPr>
          <w:rFonts w:ascii="Segoe UI Light" w:hAnsi="Segoe UI Light" w:cs="Segoe UI Light"/>
          <w:b/>
          <w:color w:val="000000"/>
          <w:w w:val="102"/>
          <w:sz w:val="26"/>
          <w:szCs w:val="26"/>
        </w:rPr>
        <w:t>.</w:t>
      </w:r>
      <w:r w:rsidR="006479CA" w:rsidRPr="00B91F38">
        <w:rPr>
          <w:rFonts w:cs="Arial"/>
          <w:b/>
          <w:color w:val="000000"/>
          <w:w w:val="102"/>
          <w:sz w:val="26"/>
          <w:szCs w:val="26"/>
        </w:rPr>
        <w:t xml:space="preserve"> </w:t>
      </w:r>
      <w:r w:rsidR="006479CA" w:rsidRPr="006977C9">
        <w:rPr>
          <w:rFonts w:ascii="Segoe UI Light" w:hAnsi="Segoe UI Light" w:cs="Segoe UI Light"/>
          <w:b/>
          <w:color w:val="000000"/>
          <w:w w:val="102"/>
          <w:sz w:val="26"/>
          <w:szCs w:val="26"/>
        </w:rPr>
        <w:t xml:space="preserve">OBJETIVOS </w:t>
      </w:r>
    </w:p>
    <w:p w:rsidR="004667C8" w:rsidRPr="006977C9" w:rsidRDefault="003F7EBB" w:rsidP="00396EB5">
      <w:pPr>
        <w:widowControl w:val="0"/>
        <w:tabs>
          <w:tab w:val="right" w:pos="0"/>
        </w:tabs>
        <w:autoSpaceDE w:val="0"/>
        <w:autoSpaceDN w:val="0"/>
        <w:adjustRightInd w:val="0"/>
        <w:spacing w:before="335" w:after="0" w:line="360" w:lineRule="auto"/>
        <w:ind w:right="-1"/>
        <w:jc w:val="both"/>
        <w:rPr>
          <w:rFonts w:ascii="Segoe UI Light" w:hAnsi="Segoe UI Light" w:cs="Segoe UI Light"/>
          <w:spacing w:val="-2"/>
          <w:sz w:val="24"/>
        </w:rPr>
      </w:pPr>
      <w:r>
        <w:rPr>
          <w:rFonts w:cs="Calibri"/>
          <w:w w:val="104"/>
        </w:rPr>
        <w:lastRenderedPageBreak/>
        <w:tab/>
      </w:r>
      <w:r w:rsidR="006479CA" w:rsidRPr="006977C9">
        <w:rPr>
          <w:rFonts w:ascii="Segoe UI Light" w:hAnsi="Segoe UI Light" w:cs="Segoe UI Light"/>
          <w:w w:val="104"/>
          <w:sz w:val="24"/>
        </w:rPr>
        <w:t>A presente Política de Investimentos</w:t>
      </w:r>
      <w:r w:rsidRPr="006977C9">
        <w:rPr>
          <w:rFonts w:ascii="Segoe UI Light" w:hAnsi="Segoe UI Light" w:cs="Segoe UI Light"/>
          <w:w w:val="104"/>
          <w:sz w:val="24"/>
        </w:rPr>
        <w:t xml:space="preserve"> – PI,</w:t>
      </w:r>
      <w:r w:rsidR="00026587">
        <w:rPr>
          <w:rFonts w:ascii="Segoe UI Light" w:hAnsi="Segoe UI Light" w:cs="Segoe UI Light"/>
          <w:w w:val="104"/>
          <w:sz w:val="24"/>
        </w:rPr>
        <w:t xml:space="preserve"> </w:t>
      </w:r>
      <w:r w:rsidR="006479CA" w:rsidRPr="006977C9">
        <w:rPr>
          <w:rFonts w:ascii="Segoe UI Light" w:hAnsi="Segoe UI Light" w:cs="Segoe UI Light"/>
          <w:w w:val="104"/>
          <w:sz w:val="24"/>
        </w:rPr>
        <w:t xml:space="preserve">estabelece a forma de gerenciamento dos investimentos e </w:t>
      </w:r>
      <w:r w:rsidR="006479CA" w:rsidRPr="006977C9">
        <w:rPr>
          <w:rFonts w:ascii="Segoe UI Light" w:hAnsi="Segoe UI Light" w:cs="Segoe UI Light"/>
          <w:w w:val="103"/>
          <w:sz w:val="24"/>
        </w:rPr>
        <w:t>desinvestimentos dos recursos do r</w:t>
      </w:r>
      <w:r w:rsidR="00F00CB9" w:rsidRPr="006977C9">
        <w:rPr>
          <w:rFonts w:ascii="Segoe UI Light" w:hAnsi="Segoe UI Light" w:cs="Segoe UI Light"/>
          <w:w w:val="103"/>
          <w:sz w:val="24"/>
        </w:rPr>
        <w:t>egime previdenciário</w:t>
      </w:r>
      <w:r w:rsidR="006479CA" w:rsidRPr="006977C9">
        <w:rPr>
          <w:rFonts w:ascii="Segoe UI Light" w:hAnsi="Segoe UI Light" w:cs="Segoe UI Light"/>
          <w:sz w:val="24"/>
        </w:rPr>
        <w:t xml:space="preserve">. </w:t>
      </w:r>
      <w:r w:rsidR="004667C8" w:rsidRPr="006977C9">
        <w:rPr>
          <w:rFonts w:ascii="Segoe UI Light" w:hAnsi="Segoe UI Light" w:cs="Segoe UI Light"/>
          <w:sz w:val="24"/>
        </w:rPr>
        <w:t>Na construção deste documento f</w:t>
      </w:r>
      <w:r w:rsidR="006479CA" w:rsidRPr="006977C9">
        <w:rPr>
          <w:rFonts w:ascii="Segoe UI Light" w:hAnsi="Segoe UI Light" w:cs="Segoe UI Light"/>
          <w:sz w:val="24"/>
        </w:rPr>
        <w:t>oram observadas as normas e diretrizes referentes à gestão dos recursos financeiros do RPPS</w:t>
      </w:r>
      <w:r w:rsidR="008B3AA4" w:rsidRPr="006977C9">
        <w:rPr>
          <w:rFonts w:ascii="Segoe UI Light" w:hAnsi="Segoe UI Light" w:cs="Segoe UI Light"/>
          <w:sz w:val="24"/>
        </w:rPr>
        <w:t>,</w:t>
      </w:r>
      <w:r w:rsidR="006479CA" w:rsidRPr="006977C9">
        <w:rPr>
          <w:rFonts w:ascii="Segoe UI Light" w:hAnsi="Segoe UI Light" w:cs="Segoe UI Light"/>
          <w:sz w:val="24"/>
        </w:rPr>
        <w:t xml:space="preserve"> c</w:t>
      </w:r>
      <w:r w:rsidR="003C60F8" w:rsidRPr="006977C9">
        <w:rPr>
          <w:rFonts w:ascii="Segoe UI Light" w:hAnsi="Segoe UI Light" w:cs="Segoe UI Light"/>
          <w:sz w:val="24"/>
        </w:rPr>
        <w:t xml:space="preserve">om foco na Resolução </w:t>
      </w:r>
      <w:r w:rsidR="008B3AA4" w:rsidRPr="006977C9">
        <w:rPr>
          <w:rFonts w:ascii="Segoe UI Light" w:hAnsi="Segoe UI Light" w:cs="Segoe UI Light"/>
          <w:sz w:val="24"/>
        </w:rPr>
        <w:t xml:space="preserve">CMN nº </w:t>
      </w:r>
      <w:r w:rsidR="003C60F8" w:rsidRPr="006977C9">
        <w:rPr>
          <w:rFonts w:ascii="Segoe UI Light" w:hAnsi="Segoe UI Light" w:cs="Segoe UI Light"/>
          <w:sz w:val="24"/>
        </w:rPr>
        <w:t>3.922/10 e suas alterações pela Resolução</w:t>
      </w:r>
      <w:r w:rsidR="008B3AA4" w:rsidRPr="006977C9">
        <w:rPr>
          <w:rFonts w:ascii="Segoe UI Light" w:hAnsi="Segoe UI Light" w:cs="Segoe UI Light"/>
          <w:sz w:val="24"/>
        </w:rPr>
        <w:t xml:space="preserve"> CMN nº</w:t>
      </w:r>
      <w:r w:rsidR="003C60F8" w:rsidRPr="006977C9">
        <w:rPr>
          <w:rFonts w:ascii="Segoe UI Light" w:hAnsi="Segoe UI Light" w:cs="Segoe UI Light"/>
          <w:sz w:val="24"/>
        </w:rPr>
        <w:t xml:space="preserve"> 4.392/2014</w:t>
      </w:r>
      <w:r w:rsidR="00F628BC">
        <w:rPr>
          <w:rFonts w:ascii="Segoe UI Light" w:hAnsi="Segoe UI Light" w:cs="Segoe UI Light"/>
          <w:sz w:val="24"/>
        </w:rPr>
        <w:t xml:space="preserve"> e nº 4.604/</w:t>
      </w:r>
      <w:r w:rsidR="009D4B10">
        <w:rPr>
          <w:rFonts w:ascii="Segoe UI Light" w:hAnsi="Segoe UI Light" w:cs="Segoe UI Light"/>
          <w:sz w:val="24"/>
        </w:rPr>
        <w:t>201</w:t>
      </w:r>
      <w:r w:rsidR="00026DE8">
        <w:rPr>
          <w:rFonts w:ascii="Segoe UI Light" w:hAnsi="Segoe UI Light" w:cs="Segoe UI Light"/>
          <w:sz w:val="24"/>
        </w:rPr>
        <w:t>7</w:t>
      </w:r>
      <w:r w:rsidR="003C60F8" w:rsidRPr="006977C9">
        <w:rPr>
          <w:rFonts w:ascii="Segoe UI Light" w:hAnsi="Segoe UI Light" w:cs="Segoe UI Light"/>
          <w:sz w:val="24"/>
        </w:rPr>
        <w:t xml:space="preserve"> do Conselho Monetário Nacional</w:t>
      </w:r>
      <w:r w:rsidR="006479CA" w:rsidRPr="006977C9">
        <w:rPr>
          <w:rFonts w:ascii="Segoe UI Light" w:hAnsi="Segoe UI Light" w:cs="Segoe UI Light"/>
          <w:w w:val="109"/>
          <w:sz w:val="24"/>
        </w:rPr>
        <w:t>, atendendo as disposições da Portaria</w:t>
      </w:r>
      <w:r w:rsidR="008B3AA4" w:rsidRPr="006977C9">
        <w:rPr>
          <w:rFonts w:ascii="Segoe UI Light" w:hAnsi="Segoe UI Light" w:cs="Segoe UI Light"/>
          <w:w w:val="109"/>
          <w:sz w:val="24"/>
        </w:rPr>
        <w:t xml:space="preserve"> MPS nº</w:t>
      </w:r>
      <w:r w:rsidR="006479CA" w:rsidRPr="006977C9">
        <w:rPr>
          <w:rFonts w:ascii="Segoe UI Light" w:hAnsi="Segoe UI Light" w:cs="Segoe UI Light"/>
          <w:w w:val="109"/>
          <w:sz w:val="24"/>
        </w:rPr>
        <w:t xml:space="preserve"> 519/2011 e</w:t>
      </w:r>
      <w:r w:rsidR="004667C8" w:rsidRPr="006977C9">
        <w:rPr>
          <w:rFonts w:ascii="Segoe UI Light" w:hAnsi="Segoe UI Light" w:cs="Segoe UI Light"/>
          <w:w w:val="109"/>
          <w:sz w:val="24"/>
        </w:rPr>
        <w:t>, também,</w:t>
      </w:r>
      <w:r w:rsidR="006479CA" w:rsidRPr="006977C9">
        <w:rPr>
          <w:rFonts w:ascii="Segoe UI Light" w:hAnsi="Segoe UI Light" w:cs="Segoe UI Light"/>
          <w:w w:val="109"/>
          <w:sz w:val="24"/>
        </w:rPr>
        <w:t xml:space="preserve"> </w:t>
      </w:r>
      <w:r w:rsidR="006479CA" w:rsidRPr="006977C9">
        <w:rPr>
          <w:rFonts w:ascii="Segoe UI Light" w:hAnsi="Segoe UI Light" w:cs="Segoe UI Light"/>
          <w:spacing w:val="-2"/>
          <w:sz w:val="24"/>
        </w:rPr>
        <w:t>considera</w:t>
      </w:r>
      <w:r w:rsidR="004667C8" w:rsidRPr="006977C9">
        <w:rPr>
          <w:rFonts w:ascii="Segoe UI Light" w:hAnsi="Segoe UI Light" w:cs="Segoe UI Light"/>
          <w:spacing w:val="-2"/>
          <w:sz w:val="24"/>
        </w:rPr>
        <w:t>dos</w:t>
      </w:r>
      <w:r w:rsidR="006479CA" w:rsidRPr="006977C9">
        <w:rPr>
          <w:rFonts w:ascii="Segoe UI Light" w:hAnsi="Segoe UI Light" w:cs="Segoe UI Light"/>
          <w:spacing w:val="-2"/>
          <w:sz w:val="24"/>
        </w:rPr>
        <w:t xml:space="preserve"> os fatores de Risco, Segurança, Solvê</w:t>
      </w:r>
      <w:r w:rsidR="00396EB5" w:rsidRPr="006977C9">
        <w:rPr>
          <w:rFonts w:ascii="Segoe UI Light" w:hAnsi="Segoe UI Light" w:cs="Segoe UI Light"/>
          <w:spacing w:val="-2"/>
          <w:sz w:val="24"/>
        </w:rPr>
        <w:t>ncia, Liquidez e Transparência.</w:t>
      </w:r>
    </w:p>
    <w:p w:rsidR="008B53B7" w:rsidRPr="006977C9" w:rsidRDefault="003F7EBB" w:rsidP="003F7EBB">
      <w:pPr>
        <w:widowControl w:val="0"/>
        <w:tabs>
          <w:tab w:val="right" w:pos="0"/>
        </w:tabs>
        <w:autoSpaceDE w:val="0"/>
        <w:autoSpaceDN w:val="0"/>
        <w:adjustRightInd w:val="0"/>
        <w:spacing w:after="0" w:line="360" w:lineRule="auto"/>
        <w:ind w:right="-1"/>
        <w:jc w:val="both"/>
        <w:rPr>
          <w:rFonts w:ascii="Segoe UI Light" w:hAnsi="Segoe UI Light" w:cs="Segoe UI Light"/>
          <w:spacing w:val="-3"/>
          <w:sz w:val="24"/>
        </w:rPr>
      </w:pPr>
      <w:r w:rsidRPr="006977C9">
        <w:rPr>
          <w:rFonts w:ascii="Segoe UI Light" w:hAnsi="Segoe UI Light" w:cs="Segoe UI Light"/>
          <w:spacing w:val="-1"/>
          <w:sz w:val="24"/>
        </w:rPr>
        <w:tab/>
      </w:r>
      <w:r w:rsidR="006479CA" w:rsidRPr="006977C9">
        <w:rPr>
          <w:rFonts w:ascii="Segoe UI Light" w:hAnsi="Segoe UI Light" w:cs="Segoe UI Light"/>
          <w:spacing w:val="-1"/>
          <w:sz w:val="24"/>
        </w:rPr>
        <w:t xml:space="preserve">A Política de Investimentos traz em seu contexto principal, os limites de alocação em ativos de renda </w:t>
      </w:r>
      <w:r w:rsidR="006479CA" w:rsidRPr="006977C9">
        <w:rPr>
          <w:rFonts w:ascii="Segoe UI Light" w:hAnsi="Segoe UI Light" w:cs="Segoe UI Light"/>
          <w:spacing w:val="-2"/>
          <w:sz w:val="24"/>
        </w:rPr>
        <w:t xml:space="preserve">fixa e renda variável, em consonância com a legislação vigente. Além destes </w:t>
      </w:r>
      <w:r w:rsidR="006479CA" w:rsidRPr="006977C9">
        <w:rPr>
          <w:rFonts w:ascii="Segoe UI Light" w:hAnsi="Segoe UI Light" w:cs="Segoe UI Light"/>
          <w:spacing w:val="-1"/>
          <w:sz w:val="24"/>
        </w:rPr>
        <w:t xml:space="preserve">limites, vedações específicas visam dotar os gestores de orientações quanto à alocação dos recursos </w:t>
      </w:r>
      <w:r w:rsidR="006479CA" w:rsidRPr="006977C9">
        <w:rPr>
          <w:rFonts w:ascii="Segoe UI Light" w:hAnsi="Segoe UI Light" w:cs="Segoe UI Light"/>
          <w:w w:val="104"/>
          <w:sz w:val="24"/>
        </w:rPr>
        <w:t xml:space="preserve">financeiros em produtos </w:t>
      </w:r>
      <w:r w:rsidR="00F00CB9" w:rsidRPr="006977C9">
        <w:rPr>
          <w:rFonts w:ascii="Segoe UI Light" w:hAnsi="Segoe UI Light" w:cs="Segoe UI Light"/>
          <w:w w:val="104"/>
          <w:sz w:val="24"/>
        </w:rPr>
        <w:t>e ativos adequados ao perfil e à</w:t>
      </w:r>
      <w:r w:rsidR="006479CA" w:rsidRPr="006977C9">
        <w:rPr>
          <w:rFonts w:ascii="Segoe UI Light" w:hAnsi="Segoe UI Light" w:cs="Segoe UI Light"/>
          <w:w w:val="104"/>
          <w:sz w:val="24"/>
        </w:rPr>
        <w:t>s necessidades atuariais do RPPS.</w:t>
      </w:r>
      <w:r w:rsidR="008B53B7" w:rsidRPr="006977C9">
        <w:rPr>
          <w:rFonts w:ascii="Segoe UI Light" w:hAnsi="Segoe UI Light" w:cs="Segoe UI Light"/>
          <w:w w:val="104"/>
          <w:sz w:val="24"/>
        </w:rPr>
        <w:t xml:space="preserve"> </w:t>
      </w:r>
      <w:r w:rsidR="006479CA" w:rsidRPr="006977C9">
        <w:rPr>
          <w:rFonts w:ascii="Segoe UI Light" w:hAnsi="Segoe UI Light" w:cs="Segoe UI Light"/>
          <w:w w:val="104"/>
          <w:sz w:val="24"/>
        </w:rPr>
        <w:t xml:space="preserve"> A </w:t>
      </w:r>
      <w:r w:rsidR="006479CA" w:rsidRPr="006977C9">
        <w:rPr>
          <w:rFonts w:ascii="Segoe UI Light" w:hAnsi="Segoe UI Light" w:cs="Segoe UI Light"/>
          <w:w w:val="103"/>
          <w:sz w:val="24"/>
        </w:rPr>
        <w:t>vigência desta política compreende o perí</w:t>
      </w:r>
      <w:r w:rsidR="00D74448" w:rsidRPr="006977C9">
        <w:rPr>
          <w:rFonts w:ascii="Segoe UI Light" w:hAnsi="Segoe UI Light" w:cs="Segoe UI Light"/>
          <w:w w:val="103"/>
          <w:sz w:val="24"/>
        </w:rPr>
        <w:t xml:space="preserve">odo entre </w:t>
      </w:r>
      <w:r w:rsidR="00624DA2" w:rsidRPr="00624DA2">
        <w:rPr>
          <w:rFonts w:ascii="Segoe UI Light" w:hAnsi="Segoe UI Light" w:cs="Segoe UI Light"/>
          <w:w w:val="103"/>
          <w:sz w:val="24"/>
        </w:rPr>
        <w:t xml:space="preserve">01 de janeiro de </w:t>
      </w:r>
      <w:r w:rsidR="00FE06BE">
        <w:rPr>
          <w:rFonts w:ascii="Segoe UI Light" w:hAnsi="Segoe UI Light" w:cs="Segoe UI Light"/>
          <w:w w:val="103"/>
          <w:sz w:val="24"/>
        </w:rPr>
        <w:t>2019</w:t>
      </w:r>
      <w:r w:rsidR="00D74448" w:rsidRPr="00624DA2">
        <w:rPr>
          <w:rFonts w:ascii="Segoe UI Light" w:hAnsi="Segoe UI Light" w:cs="Segoe UI Light"/>
          <w:w w:val="103"/>
          <w:sz w:val="24"/>
        </w:rPr>
        <w:t xml:space="preserve"> </w:t>
      </w:r>
      <w:r w:rsidR="006479CA" w:rsidRPr="00624DA2">
        <w:rPr>
          <w:rFonts w:ascii="Segoe UI Light" w:hAnsi="Segoe UI Light" w:cs="Segoe UI Light"/>
          <w:w w:val="103"/>
          <w:sz w:val="24"/>
        </w:rPr>
        <w:t xml:space="preserve">a 31 de dezembro de </w:t>
      </w:r>
      <w:r w:rsidR="00FE06BE">
        <w:rPr>
          <w:rFonts w:ascii="Segoe UI Light" w:hAnsi="Segoe UI Light" w:cs="Segoe UI Light"/>
          <w:spacing w:val="-3"/>
          <w:sz w:val="24"/>
        </w:rPr>
        <w:t>20</w:t>
      </w:r>
      <w:r w:rsidR="00F93AED">
        <w:rPr>
          <w:rFonts w:ascii="Segoe UI Light" w:hAnsi="Segoe UI Light" w:cs="Segoe UI Light"/>
          <w:spacing w:val="-3"/>
          <w:sz w:val="24"/>
        </w:rPr>
        <w:t>19</w:t>
      </w:r>
      <w:r w:rsidR="00396EB5" w:rsidRPr="00624DA2">
        <w:rPr>
          <w:rFonts w:ascii="Segoe UI Light" w:hAnsi="Segoe UI Light" w:cs="Segoe UI Light"/>
          <w:spacing w:val="-3"/>
          <w:sz w:val="24"/>
        </w:rPr>
        <w:t>.</w:t>
      </w:r>
    </w:p>
    <w:p w:rsidR="003867BB" w:rsidRPr="006977C9" w:rsidRDefault="003F7EBB" w:rsidP="003F7EBB">
      <w:pPr>
        <w:widowControl w:val="0"/>
        <w:tabs>
          <w:tab w:val="right" w:pos="0"/>
        </w:tabs>
        <w:autoSpaceDE w:val="0"/>
        <w:autoSpaceDN w:val="0"/>
        <w:adjustRightInd w:val="0"/>
        <w:spacing w:before="14" w:after="0" w:line="360" w:lineRule="auto"/>
        <w:ind w:right="-1"/>
        <w:jc w:val="both"/>
        <w:rPr>
          <w:rFonts w:ascii="Segoe UI Light" w:hAnsi="Segoe UI Light" w:cs="Segoe UI Light"/>
          <w:spacing w:val="-2"/>
          <w:sz w:val="24"/>
        </w:rPr>
      </w:pPr>
      <w:r w:rsidRPr="006977C9">
        <w:rPr>
          <w:rFonts w:ascii="Segoe UI Light" w:hAnsi="Segoe UI Light" w:cs="Segoe UI Light"/>
          <w:spacing w:val="-2"/>
          <w:sz w:val="24"/>
        </w:rPr>
        <w:tab/>
      </w:r>
      <w:r w:rsidR="006479CA" w:rsidRPr="006977C9">
        <w:rPr>
          <w:rFonts w:ascii="Segoe UI Light" w:hAnsi="Segoe UI Light" w:cs="Segoe UI Light"/>
          <w:spacing w:val="-2"/>
          <w:sz w:val="24"/>
        </w:rPr>
        <w:t>Na present</w:t>
      </w:r>
      <w:r w:rsidR="00D74448" w:rsidRPr="006977C9">
        <w:rPr>
          <w:rFonts w:ascii="Segoe UI Light" w:hAnsi="Segoe UI Light" w:cs="Segoe UI Light"/>
          <w:spacing w:val="-2"/>
          <w:sz w:val="24"/>
        </w:rPr>
        <w:t xml:space="preserve">e Política de Investimentos </w:t>
      </w:r>
      <w:r w:rsidR="00FE06BE">
        <w:rPr>
          <w:rFonts w:ascii="Segoe UI Light" w:hAnsi="Segoe UI Light" w:cs="Segoe UI Light"/>
          <w:spacing w:val="-2"/>
          <w:sz w:val="24"/>
        </w:rPr>
        <w:t>2019</w:t>
      </w:r>
      <w:r w:rsidR="003867BB" w:rsidRPr="006977C9">
        <w:rPr>
          <w:rFonts w:ascii="Segoe UI Light" w:hAnsi="Segoe UI Light" w:cs="Segoe UI Light"/>
          <w:spacing w:val="-2"/>
          <w:sz w:val="24"/>
        </w:rPr>
        <w:t>, é possível identificar que:</w:t>
      </w:r>
    </w:p>
    <w:p w:rsidR="006479CA" w:rsidRPr="006977C9" w:rsidRDefault="00396EB5" w:rsidP="003F7EBB">
      <w:pPr>
        <w:pStyle w:val="PargrafodaLista"/>
        <w:widowControl w:val="0"/>
        <w:numPr>
          <w:ilvl w:val="0"/>
          <w:numId w:val="1"/>
        </w:numPr>
        <w:tabs>
          <w:tab w:val="right" w:pos="0"/>
          <w:tab w:val="left" w:pos="2421"/>
        </w:tabs>
        <w:autoSpaceDE w:val="0"/>
        <w:autoSpaceDN w:val="0"/>
        <w:adjustRightInd w:val="0"/>
        <w:spacing w:before="26" w:after="0" w:line="360" w:lineRule="auto"/>
        <w:ind w:right="-1"/>
        <w:jc w:val="both"/>
        <w:rPr>
          <w:rFonts w:ascii="Segoe UI Light" w:hAnsi="Segoe UI Light" w:cs="Segoe UI Light"/>
          <w:spacing w:val="-1"/>
          <w:sz w:val="24"/>
        </w:rPr>
      </w:pPr>
      <w:r w:rsidRPr="006977C9">
        <w:rPr>
          <w:rFonts w:ascii="Segoe UI Light" w:hAnsi="Segoe UI Light" w:cs="Segoe UI Light"/>
          <w:sz w:val="24"/>
        </w:rPr>
        <w:t>As</w:t>
      </w:r>
      <w:r w:rsidR="006479CA" w:rsidRPr="006977C9">
        <w:rPr>
          <w:rFonts w:ascii="Segoe UI Light" w:hAnsi="Segoe UI Light" w:cs="Segoe UI Light"/>
          <w:sz w:val="24"/>
        </w:rPr>
        <w:t xml:space="preserve"> alocações em produtos e ativos buscarão obter resultados compatíveis à meta atuarial e</w:t>
      </w:r>
      <w:r w:rsidR="003867BB" w:rsidRPr="006977C9">
        <w:rPr>
          <w:rFonts w:ascii="Segoe UI Light" w:hAnsi="Segoe UI Light" w:cs="Segoe UI Light"/>
          <w:sz w:val="24"/>
        </w:rPr>
        <w:t xml:space="preserve"> </w:t>
      </w:r>
      <w:r w:rsidR="006479CA" w:rsidRPr="006977C9">
        <w:rPr>
          <w:rFonts w:ascii="Segoe UI Light" w:hAnsi="Segoe UI Light" w:cs="Segoe UI Light"/>
          <w:spacing w:val="-1"/>
          <w:sz w:val="24"/>
        </w:rPr>
        <w:t>ris</w:t>
      </w:r>
      <w:r w:rsidR="003867BB" w:rsidRPr="006977C9">
        <w:rPr>
          <w:rFonts w:ascii="Segoe UI Light" w:hAnsi="Segoe UI Light" w:cs="Segoe UI Light"/>
          <w:spacing w:val="-1"/>
          <w:sz w:val="24"/>
        </w:rPr>
        <w:t>co adequado ao perfil do RPPS;</w:t>
      </w:r>
    </w:p>
    <w:p w:rsidR="006479CA" w:rsidRPr="006977C9" w:rsidRDefault="006479CA" w:rsidP="003F7EBB">
      <w:pPr>
        <w:pStyle w:val="PargrafodaLista"/>
        <w:widowControl w:val="0"/>
        <w:numPr>
          <w:ilvl w:val="0"/>
          <w:numId w:val="1"/>
        </w:numPr>
        <w:tabs>
          <w:tab w:val="right" w:pos="0"/>
          <w:tab w:val="left" w:pos="10915"/>
        </w:tabs>
        <w:autoSpaceDE w:val="0"/>
        <w:autoSpaceDN w:val="0"/>
        <w:adjustRightInd w:val="0"/>
        <w:spacing w:before="26" w:after="0" w:line="360" w:lineRule="auto"/>
        <w:ind w:right="-1"/>
        <w:jc w:val="both"/>
        <w:rPr>
          <w:rFonts w:ascii="Segoe UI Light" w:hAnsi="Segoe UI Light" w:cs="Segoe UI Light"/>
          <w:sz w:val="24"/>
        </w:rPr>
      </w:pPr>
      <w:r w:rsidRPr="006977C9">
        <w:rPr>
          <w:rFonts w:ascii="Segoe UI Light" w:hAnsi="Segoe UI Light" w:cs="Segoe UI Light"/>
          <w:sz w:val="24"/>
        </w:rPr>
        <w:t>O processo de investimento</w:t>
      </w:r>
      <w:r w:rsidR="00023DF8">
        <w:rPr>
          <w:rFonts w:ascii="Segoe UI Light" w:hAnsi="Segoe UI Light" w:cs="Segoe UI Light"/>
          <w:sz w:val="24"/>
        </w:rPr>
        <w:t xml:space="preserve"> e </w:t>
      </w:r>
      <w:r w:rsidR="00562F3A">
        <w:rPr>
          <w:rFonts w:ascii="Segoe UI Light" w:hAnsi="Segoe UI Light" w:cs="Segoe UI Light"/>
          <w:sz w:val="24"/>
        </w:rPr>
        <w:t>desinvestimento</w:t>
      </w:r>
      <w:r w:rsidRPr="006977C9">
        <w:rPr>
          <w:rFonts w:ascii="Segoe UI Light" w:hAnsi="Segoe UI Light" w:cs="Segoe UI Light"/>
          <w:sz w:val="24"/>
        </w:rPr>
        <w:t xml:space="preserve"> será decidido p</w:t>
      </w:r>
      <w:r w:rsidR="003C60F8" w:rsidRPr="006977C9">
        <w:rPr>
          <w:rFonts w:ascii="Segoe UI Light" w:hAnsi="Segoe UI Light" w:cs="Segoe UI Light"/>
          <w:sz w:val="24"/>
        </w:rPr>
        <w:t xml:space="preserve">elo </w:t>
      </w:r>
      <w:r w:rsidR="00624DA2">
        <w:rPr>
          <w:rFonts w:ascii="Segoe UI Light" w:hAnsi="Segoe UI Light" w:cs="Segoe UI Light"/>
          <w:sz w:val="24"/>
        </w:rPr>
        <w:t>Gestor de Recursos</w:t>
      </w:r>
      <w:r w:rsidR="003C60F8" w:rsidRPr="006977C9">
        <w:rPr>
          <w:rFonts w:ascii="Segoe UI Light" w:hAnsi="Segoe UI Light" w:cs="Segoe UI Light"/>
          <w:sz w:val="24"/>
        </w:rPr>
        <w:t xml:space="preserve"> e</w:t>
      </w:r>
      <w:r w:rsidRPr="006977C9">
        <w:rPr>
          <w:rFonts w:ascii="Segoe UI Light" w:hAnsi="Segoe UI Light" w:cs="Segoe UI Light"/>
          <w:sz w:val="24"/>
        </w:rPr>
        <w:t xml:space="preserve"> pelo Comitê de Investimentos, baseado nos relatórios de análise de produtos para a tomada d</w:t>
      </w:r>
      <w:r w:rsidR="00804573" w:rsidRPr="006977C9">
        <w:rPr>
          <w:rFonts w:ascii="Segoe UI Light" w:hAnsi="Segoe UI Light" w:cs="Segoe UI Light"/>
          <w:sz w:val="24"/>
        </w:rPr>
        <w:t>e decisão acerca das alocações;</w:t>
      </w:r>
    </w:p>
    <w:p w:rsidR="00F05C69" w:rsidRDefault="006479CA" w:rsidP="00F05C69">
      <w:pPr>
        <w:pStyle w:val="PargrafodaLista"/>
        <w:widowControl w:val="0"/>
        <w:numPr>
          <w:ilvl w:val="0"/>
          <w:numId w:val="1"/>
        </w:numPr>
        <w:tabs>
          <w:tab w:val="right" w:pos="0"/>
          <w:tab w:val="left" w:pos="10915"/>
        </w:tabs>
        <w:autoSpaceDE w:val="0"/>
        <w:autoSpaceDN w:val="0"/>
        <w:adjustRightInd w:val="0"/>
        <w:spacing w:before="26" w:after="0" w:line="360" w:lineRule="auto"/>
        <w:ind w:right="-1"/>
        <w:jc w:val="both"/>
        <w:rPr>
          <w:rFonts w:ascii="Segoe UI Light" w:hAnsi="Segoe UI Light" w:cs="Segoe UI Light"/>
          <w:color w:val="000000"/>
          <w:spacing w:val="-2"/>
          <w:sz w:val="24"/>
        </w:rPr>
      </w:pPr>
      <w:r w:rsidRPr="006977C9">
        <w:rPr>
          <w:rFonts w:ascii="Segoe UI Light" w:hAnsi="Segoe UI Light" w:cs="Segoe UI Light"/>
          <w:color w:val="000000"/>
          <w:w w:val="103"/>
          <w:sz w:val="24"/>
        </w:rPr>
        <w:t xml:space="preserve">O RPPS seguirá os princípios de ética e da transparência na gestão dos investimentos </w:t>
      </w:r>
      <w:r w:rsidRPr="006977C9">
        <w:rPr>
          <w:rFonts w:ascii="Segoe UI Light" w:hAnsi="Segoe UI Light" w:cs="Segoe UI Light"/>
          <w:color w:val="000000"/>
          <w:spacing w:val="-2"/>
          <w:sz w:val="24"/>
        </w:rPr>
        <w:t>tomando como referência principalmente as diretrizes e norma</w:t>
      </w:r>
      <w:r w:rsidR="00396EB5" w:rsidRPr="006977C9">
        <w:rPr>
          <w:rFonts w:ascii="Segoe UI Light" w:hAnsi="Segoe UI Light" w:cs="Segoe UI Light"/>
          <w:color w:val="000000"/>
          <w:spacing w:val="-2"/>
          <w:sz w:val="24"/>
        </w:rPr>
        <w:t xml:space="preserve">s estabelecidas nesta Política, </w:t>
      </w:r>
      <w:r w:rsidRPr="006977C9">
        <w:rPr>
          <w:rFonts w:ascii="Segoe UI Light" w:hAnsi="Segoe UI Light" w:cs="Segoe UI Light"/>
          <w:color w:val="000000"/>
          <w:spacing w:val="-2"/>
          <w:sz w:val="24"/>
        </w:rPr>
        <w:t>na Resolução</w:t>
      </w:r>
      <w:r w:rsidR="00B86D0B" w:rsidRPr="006977C9">
        <w:rPr>
          <w:rFonts w:ascii="Segoe UI Light" w:hAnsi="Segoe UI Light" w:cs="Segoe UI Light"/>
          <w:color w:val="000000"/>
          <w:spacing w:val="-2"/>
          <w:sz w:val="24"/>
        </w:rPr>
        <w:t xml:space="preserve"> CMN nº</w:t>
      </w:r>
      <w:r w:rsidRPr="006977C9">
        <w:rPr>
          <w:rFonts w:ascii="Segoe UI Light" w:hAnsi="Segoe UI Light" w:cs="Segoe UI Light"/>
          <w:color w:val="000000"/>
          <w:spacing w:val="-2"/>
          <w:sz w:val="24"/>
        </w:rPr>
        <w:t xml:space="preserve"> 3.922/10 </w:t>
      </w:r>
      <w:r w:rsidR="003C60F8" w:rsidRPr="006977C9">
        <w:rPr>
          <w:rFonts w:ascii="Segoe UI Light" w:hAnsi="Segoe UI Light" w:cs="Segoe UI Light"/>
          <w:color w:val="000000"/>
          <w:spacing w:val="-2"/>
          <w:sz w:val="24"/>
        </w:rPr>
        <w:t xml:space="preserve">e suas alterações </w:t>
      </w:r>
      <w:r w:rsidR="00D74448" w:rsidRPr="006977C9">
        <w:rPr>
          <w:rFonts w:ascii="Segoe UI Light" w:hAnsi="Segoe UI Light" w:cs="Segoe UI Light"/>
          <w:color w:val="000000"/>
          <w:spacing w:val="-2"/>
          <w:sz w:val="24"/>
        </w:rPr>
        <w:t>pela Resolução</w:t>
      </w:r>
      <w:r w:rsidR="00B86D0B" w:rsidRPr="006977C9">
        <w:rPr>
          <w:rFonts w:ascii="Segoe UI Light" w:hAnsi="Segoe UI Light" w:cs="Segoe UI Light"/>
          <w:color w:val="000000"/>
          <w:spacing w:val="-2"/>
          <w:sz w:val="24"/>
        </w:rPr>
        <w:t xml:space="preserve"> CMN nº</w:t>
      </w:r>
      <w:r w:rsidR="003C60F8" w:rsidRPr="006977C9">
        <w:rPr>
          <w:rFonts w:ascii="Segoe UI Light" w:hAnsi="Segoe UI Light" w:cs="Segoe UI Light"/>
          <w:color w:val="000000"/>
          <w:spacing w:val="-2"/>
          <w:sz w:val="24"/>
        </w:rPr>
        <w:t xml:space="preserve"> 4.392/14</w:t>
      </w:r>
      <w:r w:rsidR="00DC2D20" w:rsidRPr="006977C9">
        <w:rPr>
          <w:rFonts w:ascii="Segoe UI Light" w:hAnsi="Segoe UI Light" w:cs="Segoe UI Light"/>
          <w:color w:val="000000"/>
          <w:spacing w:val="-2"/>
          <w:sz w:val="24"/>
        </w:rPr>
        <w:t xml:space="preserve"> do </w:t>
      </w:r>
      <w:r w:rsidRPr="006977C9">
        <w:rPr>
          <w:rFonts w:ascii="Segoe UI Light" w:hAnsi="Segoe UI Light" w:cs="Segoe UI Light"/>
          <w:color w:val="000000"/>
          <w:spacing w:val="-2"/>
          <w:sz w:val="24"/>
        </w:rPr>
        <w:t>Conselho Monetário Nacio</w:t>
      </w:r>
      <w:r w:rsidR="00396EB5" w:rsidRPr="006977C9">
        <w:rPr>
          <w:rFonts w:ascii="Segoe UI Light" w:hAnsi="Segoe UI Light" w:cs="Segoe UI Light"/>
          <w:color w:val="000000"/>
          <w:spacing w:val="-2"/>
          <w:sz w:val="24"/>
        </w:rPr>
        <w:t xml:space="preserve">nal e na Portaria MPS </w:t>
      </w:r>
      <w:r w:rsidR="00B86D0B" w:rsidRPr="006977C9">
        <w:rPr>
          <w:rFonts w:ascii="Segoe UI Light" w:hAnsi="Segoe UI Light" w:cs="Segoe UI Light"/>
          <w:color w:val="000000"/>
          <w:spacing w:val="-2"/>
          <w:sz w:val="24"/>
        </w:rPr>
        <w:t xml:space="preserve">nº </w:t>
      </w:r>
      <w:r w:rsidR="00396EB5" w:rsidRPr="006977C9">
        <w:rPr>
          <w:rFonts w:ascii="Segoe UI Light" w:hAnsi="Segoe UI Light" w:cs="Segoe UI Light"/>
          <w:color w:val="000000"/>
          <w:spacing w:val="-2"/>
          <w:sz w:val="24"/>
        </w:rPr>
        <w:t>519/2011.</w:t>
      </w:r>
    </w:p>
    <w:p w:rsidR="00F05C69" w:rsidRPr="00F05C69" w:rsidRDefault="00F05C69" w:rsidP="00F05C69">
      <w:pPr>
        <w:pStyle w:val="PargrafodaLista"/>
        <w:widowControl w:val="0"/>
        <w:tabs>
          <w:tab w:val="right" w:pos="0"/>
          <w:tab w:val="left" w:pos="10915"/>
        </w:tabs>
        <w:autoSpaceDE w:val="0"/>
        <w:autoSpaceDN w:val="0"/>
        <w:adjustRightInd w:val="0"/>
        <w:spacing w:before="26" w:after="0" w:line="360" w:lineRule="auto"/>
        <w:ind w:right="-1"/>
        <w:jc w:val="both"/>
        <w:rPr>
          <w:rFonts w:ascii="Segoe UI Light" w:hAnsi="Segoe UI Light" w:cs="Segoe UI Light"/>
          <w:color w:val="000000"/>
          <w:spacing w:val="-2"/>
          <w:sz w:val="24"/>
        </w:rPr>
      </w:pPr>
    </w:p>
    <w:p w:rsidR="006479CA" w:rsidRPr="00DC2BF4" w:rsidRDefault="00DC2BF4" w:rsidP="00B91F38">
      <w:pPr>
        <w:widowControl w:val="0"/>
        <w:tabs>
          <w:tab w:val="right" w:pos="0"/>
        </w:tabs>
        <w:autoSpaceDE w:val="0"/>
        <w:autoSpaceDN w:val="0"/>
        <w:adjustRightInd w:val="0"/>
        <w:spacing w:before="244" w:after="0" w:line="299" w:lineRule="exact"/>
        <w:ind w:right="-1"/>
        <w:jc w:val="both"/>
        <w:rPr>
          <w:rFonts w:ascii="Segoe UI Light" w:hAnsi="Segoe UI Light" w:cs="Segoe UI Light"/>
          <w:b/>
          <w:color w:val="000000"/>
          <w:w w:val="102"/>
          <w:sz w:val="26"/>
          <w:szCs w:val="26"/>
        </w:rPr>
      </w:pPr>
      <w:r w:rsidRPr="00DC2BF4">
        <w:rPr>
          <w:rFonts w:ascii="Segoe UI Light" w:hAnsi="Segoe UI Light" w:cs="Segoe UI Light"/>
          <w:b/>
          <w:color w:val="000000"/>
          <w:w w:val="102"/>
          <w:sz w:val="26"/>
          <w:szCs w:val="26"/>
        </w:rPr>
        <w:t>7</w:t>
      </w:r>
      <w:r w:rsidR="006479CA" w:rsidRPr="00DC2BF4">
        <w:rPr>
          <w:rFonts w:ascii="Segoe UI Light" w:hAnsi="Segoe UI Light" w:cs="Segoe UI Light"/>
          <w:b/>
          <w:color w:val="000000"/>
          <w:w w:val="102"/>
          <w:sz w:val="26"/>
          <w:szCs w:val="26"/>
        </w:rPr>
        <w:t>.  COMPET</w:t>
      </w:r>
      <w:r w:rsidR="006479CA" w:rsidRPr="00DC2BF4">
        <w:rPr>
          <w:rFonts w:ascii="Segoe UI Light" w:hAnsi="Segoe UI Light" w:cs="Segoe UI Light"/>
          <w:b/>
          <w:spacing w:val="-3"/>
          <w:sz w:val="24"/>
          <w:szCs w:val="24"/>
        </w:rPr>
        <w:t>ÊNC</w:t>
      </w:r>
      <w:r w:rsidR="006479CA" w:rsidRPr="00DC2BF4">
        <w:rPr>
          <w:rFonts w:ascii="Segoe UI Light" w:hAnsi="Segoe UI Light" w:cs="Segoe UI Light"/>
          <w:b/>
          <w:color w:val="000000"/>
          <w:w w:val="102"/>
          <w:sz w:val="26"/>
          <w:szCs w:val="26"/>
        </w:rPr>
        <w:t xml:space="preserve">IA DOS ÓRGÃOS ENVOLVIDOS NA GESTÃO DOS RECURSOS </w:t>
      </w:r>
    </w:p>
    <w:p w:rsidR="006479CA" w:rsidRPr="003F7EBB" w:rsidRDefault="003F7EBB" w:rsidP="003F7EBB">
      <w:pPr>
        <w:widowControl w:val="0"/>
        <w:tabs>
          <w:tab w:val="right" w:pos="0"/>
        </w:tabs>
        <w:autoSpaceDE w:val="0"/>
        <w:autoSpaceDN w:val="0"/>
        <w:adjustRightInd w:val="0"/>
        <w:spacing w:before="338" w:after="0" w:line="360" w:lineRule="auto"/>
        <w:ind w:right="-1"/>
        <w:jc w:val="both"/>
        <w:rPr>
          <w:rFonts w:cs="Calibri"/>
          <w:color w:val="000000"/>
          <w:spacing w:val="-2"/>
          <w:sz w:val="24"/>
        </w:rPr>
      </w:pPr>
      <w:r>
        <w:rPr>
          <w:rFonts w:cs="Calibri"/>
          <w:color w:val="000000"/>
          <w:w w:val="102"/>
          <w:sz w:val="24"/>
        </w:rPr>
        <w:lastRenderedPageBreak/>
        <w:tab/>
      </w:r>
      <w:r w:rsidR="006479CA" w:rsidRPr="00DC2BF4">
        <w:rPr>
          <w:rFonts w:ascii="Segoe UI Light" w:hAnsi="Segoe UI Light" w:cs="Segoe UI Light"/>
          <w:color w:val="000000"/>
          <w:spacing w:val="-2"/>
          <w:sz w:val="24"/>
        </w:rPr>
        <w:t xml:space="preserve">A gestão dos recursos do RPPS envolve: o </w:t>
      </w:r>
      <w:r w:rsidR="00A849F2" w:rsidRPr="00DC2BF4">
        <w:rPr>
          <w:rFonts w:ascii="Segoe UI Light" w:hAnsi="Segoe UI Light" w:cs="Segoe UI Light"/>
          <w:color w:val="000000"/>
          <w:spacing w:val="-2"/>
          <w:sz w:val="24"/>
        </w:rPr>
        <w:t xml:space="preserve">Regime Próprio de Previdência Social de </w:t>
      </w:r>
      <w:r w:rsidR="00D90F43">
        <w:rPr>
          <w:rFonts w:ascii="Segoe UI Light" w:hAnsi="Segoe UI Light" w:cs="Segoe UI Light"/>
          <w:color w:val="000000"/>
          <w:spacing w:val="-2"/>
          <w:sz w:val="24"/>
        </w:rPr>
        <w:t>Lavras do Sul</w:t>
      </w:r>
      <w:r w:rsidR="006479CA" w:rsidRPr="00DC2BF4">
        <w:rPr>
          <w:rFonts w:ascii="Segoe UI Light" w:hAnsi="Segoe UI Light" w:cs="Segoe UI Light"/>
          <w:color w:val="000000"/>
          <w:spacing w:val="-2"/>
          <w:sz w:val="24"/>
        </w:rPr>
        <w:t xml:space="preserve">, o </w:t>
      </w:r>
      <w:r w:rsidR="00624DA2">
        <w:rPr>
          <w:rFonts w:ascii="Segoe UI Light" w:hAnsi="Segoe UI Light" w:cs="Segoe UI Light"/>
          <w:color w:val="000000"/>
          <w:spacing w:val="-2"/>
          <w:sz w:val="24"/>
        </w:rPr>
        <w:t>Gestor de Recursos</w:t>
      </w:r>
      <w:r w:rsidR="006479CA" w:rsidRPr="00DC2BF4">
        <w:rPr>
          <w:rFonts w:ascii="Segoe UI Light" w:hAnsi="Segoe UI Light" w:cs="Segoe UI Light"/>
          <w:color w:val="000000"/>
          <w:spacing w:val="-2"/>
          <w:sz w:val="24"/>
        </w:rPr>
        <w:t xml:space="preserve"> e o Comitê de Investimentos. No que diz respeito à elaboração e implementação da Política de Investimentos, cada um dos envolvidos po</w:t>
      </w:r>
      <w:r w:rsidR="00EB264A" w:rsidRPr="00DC2BF4">
        <w:rPr>
          <w:rFonts w:ascii="Segoe UI Light" w:hAnsi="Segoe UI Light" w:cs="Segoe UI Light"/>
          <w:color w:val="000000"/>
          <w:spacing w:val="-2"/>
          <w:sz w:val="24"/>
        </w:rPr>
        <w:t>ssui as seguintes competências:</w:t>
      </w:r>
    </w:p>
    <w:p w:rsidR="006479CA" w:rsidRPr="00DC2BF4" w:rsidRDefault="003867BB" w:rsidP="00B91F38">
      <w:pPr>
        <w:widowControl w:val="0"/>
        <w:tabs>
          <w:tab w:val="right" w:pos="0"/>
        </w:tabs>
        <w:autoSpaceDE w:val="0"/>
        <w:autoSpaceDN w:val="0"/>
        <w:adjustRightInd w:val="0"/>
        <w:spacing w:before="263" w:after="0" w:line="276" w:lineRule="exact"/>
        <w:ind w:right="-1"/>
        <w:jc w:val="both"/>
        <w:rPr>
          <w:rFonts w:ascii="Segoe UI Light" w:hAnsi="Segoe UI Light" w:cs="Segoe UI Light"/>
          <w:b/>
          <w:color w:val="FF0000"/>
          <w:spacing w:val="-3"/>
          <w:sz w:val="24"/>
          <w:szCs w:val="24"/>
        </w:rPr>
      </w:pPr>
      <w:r>
        <w:rPr>
          <w:rFonts w:cs="Calibri Bold"/>
          <w:b/>
          <w:spacing w:val="-3"/>
          <w:sz w:val="24"/>
          <w:szCs w:val="24"/>
        </w:rPr>
        <w:tab/>
      </w:r>
      <w:r w:rsidR="00DC2BF4">
        <w:rPr>
          <w:rFonts w:ascii="Segoe UI Light" w:hAnsi="Segoe UI Light" w:cs="Segoe UI Light"/>
          <w:b/>
          <w:spacing w:val="-3"/>
          <w:sz w:val="24"/>
          <w:szCs w:val="24"/>
        </w:rPr>
        <w:t>7</w:t>
      </w:r>
      <w:r w:rsidR="00AF443A" w:rsidRPr="00DC2BF4">
        <w:rPr>
          <w:rFonts w:ascii="Segoe UI Light" w:hAnsi="Segoe UI Light" w:cs="Segoe UI Light"/>
          <w:b/>
          <w:spacing w:val="-3"/>
          <w:sz w:val="24"/>
          <w:szCs w:val="24"/>
        </w:rPr>
        <w:t xml:space="preserve">.1 </w:t>
      </w:r>
      <w:r w:rsidR="00026587">
        <w:rPr>
          <w:rFonts w:ascii="Segoe UI Light" w:hAnsi="Segoe UI Light" w:cs="Segoe UI Light"/>
          <w:b/>
          <w:spacing w:val="-3"/>
          <w:sz w:val="24"/>
          <w:szCs w:val="24"/>
        </w:rPr>
        <w:t xml:space="preserve"> </w:t>
      </w:r>
      <w:r w:rsidR="00A849F2" w:rsidRPr="00DC2BF4">
        <w:rPr>
          <w:rFonts w:ascii="Segoe UI Light" w:hAnsi="Segoe UI Light" w:cs="Segoe UI Light"/>
          <w:b/>
          <w:spacing w:val="-3"/>
          <w:sz w:val="24"/>
          <w:szCs w:val="24"/>
        </w:rPr>
        <w:t xml:space="preserve">Regime Próprio de Previdência Social de </w:t>
      </w:r>
      <w:r w:rsidR="00D90F43">
        <w:rPr>
          <w:rFonts w:ascii="Segoe UI Light" w:hAnsi="Segoe UI Light" w:cs="Segoe UI Light"/>
          <w:b/>
          <w:spacing w:val="-3"/>
          <w:sz w:val="24"/>
          <w:szCs w:val="24"/>
        </w:rPr>
        <w:t>Lavras do Sul</w:t>
      </w:r>
    </w:p>
    <w:p w:rsidR="006479CA" w:rsidRPr="00B91F38" w:rsidRDefault="006479CA" w:rsidP="00B91F38">
      <w:pPr>
        <w:widowControl w:val="0"/>
        <w:tabs>
          <w:tab w:val="right" w:pos="0"/>
        </w:tabs>
        <w:autoSpaceDE w:val="0"/>
        <w:autoSpaceDN w:val="0"/>
        <w:adjustRightInd w:val="0"/>
        <w:spacing w:after="0" w:line="253" w:lineRule="exact"/>
        <w:ind w:right="-1"/>
        <w:jc w:val="both"/>
        <w:rPr>
          <w:rFonts w:cs="Calibri Bold"/>
          <w:color w:val="000000"/>
          <w:spacing w:val="-3"/>
          <w:sz w:val="24"/>
          <w:szCs w:val="24"/>
        </w:rPr>
      </w:pPr>
    </w:p>
    <w:p w:rsidR="006479CA" w:rsidRPr="00DC2BF4" w:rsidRDefault="003F7EBB" w:rsidP="003F7EBB">
      <w:pPr>
        <w:widowControl w:val="0"/>
        <w:tabs>
          <w:tab w:val="right" w:pos="0"/>
        </w:tabs>
        <w:autoSpaceDE w:val="0"/>
        <w:autoSpaceDN w:val="0"/>
        <w:adjustRightInd w:val="0"/>
        <w:spacing w:before="10" w:after="0" w:line="360" w:lineRule="auto"/>
        <w:ind w:right="-1"/>
        <w:jc w:val="both"/>
        <w:rPr>
          <w:rFonts w:ascii="Segoe UI Light" w:hAnsi="Segoe UI Light" w:cs="Segoe UI Light"/>
          <w:color w:val="000000"/>
          <w:spacing w:val="-2"/>
          <w:sz w:val="24"/>
        </w:rPr>
      </w:pPr>
      <w:r>
        <w:rPr>
          <w:rFonts w:cs="Calibri"/>
          <w:color w:val="000000"/>
          <w:spacing w:val="-2"/>
        </w:rPr>
        <w:tab/>
      </w:r>
      <w:r w:rsidR="006479CA" w:rsidRPr="00DC2BF4">
        <w:rPr>
          <w:rFonts w:ascii="Segoe UI Light" w:hAnsi="Segoe UI Light" w:cs="Segoe UI Light"/>
          <w:color w:val="000000"/>
          <w:spacing w:val="-2"/>
          <w:sz w:val="24"/>
        </w:rPr>
        <w:t>Aprovar a Política de Investimentos com base na legislação vigente, estabelecendo:</w:t>
      </w:r>
    </w:p>
    <w:p w:rsidR="006479CA" w:rsidRPr="00DC2BF4" w:rsidRDefault="003F7EBB" w:rsidP="003F7EBB">
      <w:pPr>
        <w:widowControl w:val="0"/>
        <w:tabs>
          <w:tab w:val="right" w:pos="0"/>
        </w:tabs>
        <w:autoSpaceDE w:val="0"/>
        <w:autoSpaceDN w:val="0"/>
        <w:adjustRightInd w:val="0"/>
        <w:spacing w:before="10" w:after="0"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6479CA" w:rsidRPr="00DC2BF4">
        <w:rPr>
          <w:rFonts w:ascii="Segoe UI Light" w:hAnsi="Segoe UI Light" w:cs="Segoe UI Light"/>
          <w:b/>
          <w:color w:val="000000"/>
          <w:spacing w:val="-2"/>
          <w:sz w:val="24"/>
        </w:rPr>
        <w:t>a)</w:t>
      </w:r>
      <w:r w:rsidR="006479CA" w:rsidRPr="00DC2BF4">
        <w:rPr>
          <w:rFonts w:ascii="Segoe UI Light" w:hAnsi="Segoe UI Light" w:cs="Segoe UI Light"/>
          <w:color w:val="000000"/>
          <w:spacing w:val="-2"/>
          <w:sz w:val="24"/>
        </w:rPr>
        <w:t xml:space="preserve"> Os limites operacionais por segmento</w:t>
      </w:r>
      <w:r w:rsidR="00EB264A" w:rsidRPr="00DC2BF4">
        <w:rPr>
          <w:rFonts w:ascii="Segoe UI Light" w:hAnsi="Segoe UI Light" w:cs="Segoe UI Light"/>
          <w:color w:val="000000"/>
          <w:spacing w:val="-2"/>
          <w:sz w:val="24"/>
        </w:rPr>
        <w:t xml:space="preserve"> (Renda Fixa e Renda Variável);</w:t>
      </w:r>
    </w:p>
    <w:p w:rsidR="006479CA" w:rsidRPr="00DC2BF4" w:rsidRDefault="003F7EBB" w:rsidP="003F7EBB">
      <w:pPr>
        <w:widowControl w:val="0"/>
        <w:tabs>
          <w:tab w:val="right" w:pos="0"/>
        </w:tabs>
        <w:autoSpaceDE w:val="0"/>
        <w:autoSpaceDN w:val="0"/>
        <w:adjustRightInd w:val="0"/>
        <w:spacing w:before="26" w:after="0" w:line="360" w:lineRule="auto"/>
        <w:ind w:right="-1"/>
        <w:jc w:val="both"/>
        <w:rPr>
          <w:rFonts w:ascii="Segoe UI Light" w:hAnsi="Segoe UI Light" w:cs="Segoe UI Light"/>
          <w:spacing w:val="-2"/>
          <w:sz w:val="24"/>
        </w:rPr>
      </w:pPr>
      <w:r w:rsidRPr="00DC2BF4">
        <w:rPr>
          <w:rFonts w:ascii="Segoe UI Light" w:hAnsi="Segoe UI Light" w:cs="Segoe UI Light"/>
          <w:spacing w:val="-2"/>
          <w:sz w:val="24"/>
        </w:rPr>
        <w:tab/>
      </w:r>
      <w:r w:rsidR="006479CA" w:rsidRPr="00DC2BF4">
        <w:rPr>
          <w:rFonts w:ascii="Segoe UI Light" w:hAnsi="Segoe UI Light" w:cs="Segoe UI Light"/>
          <w:b/>
          <w:spacing w:val="-2"/>
          <w:sz w:val="24"/>
        </w:rPr>
        <w:t>b)</w:t>
      </w:r>
      <w:r w:rsidR="006479CA" w:rsidRPr="00DC2BF4">
        <w:rPr>
          <w:rFonts w:ascii="Segoe UI Light" w:hAnsi="Segoe UI Light" w:cs="Segoe UI Light"/>
          <w:spacing w:val="-2"/>
          <w:sz w:val="24"/>
        </w:rPr>
        <w:t xml:space="preserve"> </w:t>
      </w:r>
      <w:r w:rsidR="00EB264A" w:rsidRPr="00DC2BF4">
        <w:rPr>
          <w:rFonts w:ascii="Segoe UI Light" w:hAnsi="Segoe UI Light" w:cs="Segoe UI Light"/>
          <w:spacing w:val="-2"/>
          <w:sz w:val="24"/>
        </w:rPr>
        <w:t>O modelo de gestão;</w:t>
      </w:r>
    </w:p>
    <w:p w:rsidR="006479CA" w:rsidRPr="00DC2BF4" w:rsidRDefault="003F7EBB" w:rsidP="003F7EBB">
      <w:pPr>
        <w:widowControl w:val="0"/>
        <w:tabs>
          <w:tab w:val="right" w:pos="0"/>
        </w:tabs>
        <w:autoSpaceDE w:val="0"/>
        <w:autoSpaceDN w:val="0"/>
        <w:adjustRightInd w:val="0"/>
        <w:spacing w:before="26" w:after="0" w:line="360" w:lineRule="auto"/>
        <w:ind w:right="-1"/>
        <w:jc w:val="both"/>
        <w:rPr>
          <w:rFonts w:ascii="Segoe UI Light" w:hAnsi="Segoe UI Light" w:cs="Segoe UI Light"/>
          <w:color w:val="000000"/>
          <w:spacing w:val="-3"/>
          <w:sz w:val="24"/>
        </w:rPr>
      </w:pPr>
      <w:r w:rsidRPr="00DC2BF4">
        <w:rPr>
          <w:rFonts w:ascii="Segoe UI Light" w:hAnsi="Segoe UI Light" w:cs="Segoe UI Light"/>
          <w:color w:val="000000"/>
          <w:spacing w:val="-3"/>
          <w:sz w:val="24"/>
        </w:rPr>
        <w:tab/>
      </w:r>
      <w:r w:rsidR="006479CA" w:rsidRPr="00DC2BF4">
        <w:rPr>
          <w:rFonts w:ascii="Segoe UI Light" w:hAnsi="Segoe UI Light" w:cs="Segoe UI Light"/>
          <w:b/>
          <w:color w:val="000000"/>
          <w:spacing w:val="-3"/>
          <w:sz w:val="24"/>
        </w:rPr>
        <w:t>c)</w:t>
      </w:r>
      <w:r w:rsidR="006479CA" w:rsidRPr="00DC2BF4">
        <w:rPr>
          <w:rFonts w:ascii="Segoe UI Light" w:hAnsi="Segoe UI Light" w:cs="Segoe UI Light"/>
          <w:color w:val="000000"/>
          <w:spacing w:val="-3"/>
          <w:sz w:val="24"/>
        </w:rPr>
        <w:t xml:space="preserve"> As</w:t>
      </w:r>
      <w:r w:rsidR="00026587">
        <w:rPr>
          <w:rFonts w:ascii="Segoe UI Light" w:hAnsi="Segoe UI Light" w:cs="Segoe UI Light"/>
          <w:color w:val="000000"/>
          <w:spacing w:val="-3"/>
          <w:sz w:val="24"/>
        </w:rPr>
        <w:t xml:space="preserve"> </w:t>
      </w:r>
      <w:r w:rsidR="006479CA" w:rsidRPr="00DC2BF4">
        <w:rPr>
          <w:rFonts w:ascii="Segoe UI Light" w:hAnsi="Segoe UI Light" w:cs="Segoe UI Light"/>
          <w:color w:val="000000"/>
          <w:spacing w:val="-3"/>
          <w:sz w:val="24"/>
        </w:rPr>
        <w:t xml:space="preserve">diretrizes gerais de alocação de recursos, seleção de </w:t>
      </w:r>
      <w:r w:rsidR="009D4B10">
        <w:rPr>
          <w:rFonts w:ascii="Segoe UI Light" w:hAnsi="Segoe UI Light" w:cs="Segoe UI Light"/>
          <w:color w:val="000000"/>
          <w:spacing w:val="-3"/>
          <w:sz w:val="24"/>
        </w:rPr>
        <w:t>i</w:t>
      </w:r>
      <w:r w:rsidR="006479CA" w:rsidRPr="00DC2BF4">
        <w:rPr>
          <w:rFonts w:ascii="Segoe UI Light" w:hAnsi="Segoe UI Light" w:cs="Segoe UI Light"/>
          <w:color w:val="000000"/>
          <w:spacing w:val="-3"/>
          <w:sz w:val="24"/>
        </w:rPr>
        <w:t>nstituições financeira</w:t>
      </w:r>
      <w:r w:rsidR="009D4B10">
        <w:rPr>
          <w:rFonts w:ascii="Segoe UI Light" w:hAnsi="Segoe UI Light" w:cs="Segoe UI Light"/>
          <w:color w:val="000000"/>
          <w:spacing w:val="-3"/>
          <w:sz w:val="24"/>
        </w:rPr>
        <w:t>s e credenciamento,</w:t>
      </w:r>
      <w:r w:rsidR="006479CA" w:rsidRPr="00DC2BF4">
        <w:rPr>
          <w:rFonts w:ascii="Segoe UI Light" w:hAnsi="Segoe UI Light" w:cs="Segoe UI Light"/>
          <w:color w:val="000000"/>
          <w:spacing w:val="-3"/>
          <w:sz w:val="24"/>
        </w:rPr>
        <w:t xml:space="preserve"> de produtos finance</w:t>
      </w:r>
      <w:r w:rsidR="00EB264A" w:rsidRPr="00DC2BF4">
        <w:rPr>
          <w:rFonts w:ascii="Segoe UI Light" w:hAnsi="Segoe UI Light" w:cs="Segoe UI Light"/>
          <w:color w:val="000000"/>
          <w:spacing w:val="-3"/>
          <w:sz w:val="24"/>
        </w:rPr>
        <w:t>iros e avaliação de desempenho.</w:t>
      </w:r>
    </w:p>
    <w:p w:rsidR="006479CA" w:rsidRPr="00DC2BF4" w:rsidRDefault="003867BB" w:rsidP="00B91F38">
      <w:pPr>
        <w:widowControl w:val="0"/>
        <w:tabs>
          <w:tab w:val="right" w:pos="0"/>
        </w:tabs>
        <w:autoSpaceDE w:val="0"/>
        <w:autoSpaceDN w:val="0"/>
        <w:adjustRightInd w:val="0"/>
        <w:spacing w:before="263" w:after="0" w:line="276" w:lineRule="exact"/>
        <w:ind w:right="-1"/>
        <w:jc w:val="both"/>
        <w:rPr>
          <w:rFonts w:ascii="Segoe UI Light" w:hAnsi="Segoe UI Light" w:cs="Segoe UI Light"/>
          <w:b/>
          <w:spacing w:val="-3"/>
          <w:sz w:val="24"/>
          <w:szCs w:val="24"/>
        </w:rPr>
      </w:pPr>
      <w:r>
        <w:rPr>
          <w:rFonts w:cs="Calibri Bold"/>
          <w:b/>
          <w:color w:val="000000"/>
          <w:spacing w:val="-3"/>
          <w:sz w:val="24"/>
          <w:szCs w:val="24"/>
        </w:rPr>
        <w:tab/>
      </w:r>
      <w:r w:rsidR="00DC2BF4">
        <w:rPr>
          <w:rFonts w:ascii="Segoe UI Light" w:hAnsi="Segoe UI Light" w:cs="Segoe UI Light"/>
          <w:b/>
          <w:spacing w:val="-3"/>
          <w:sz w:val="24"/>
          <w:szCs w:val="24"/>
        </w:rPr>
        <w:t>7</w:t>
      </w:r>
      <w:r w:rsidR="00AF443A" w:rsidRPr="00DC2BF4">
        <w:rPr>
          <w:rFonts w:ascii="Segoe UI Light" w:hAnsi="Segoe UI Light" w:cs="Segoe UI Light"/>
          <w:b/>
          <w:spacing w:val="-3"/>
          <w:sz w:val="24"/>
          <w:szCs w:val="24"/>
        </w:rPr>
        <w:t>.2</w:t>
      </w:r>
      <w:r w:rsidR="00657674">
        <w:rPr>
          <w:rFonts w:ascii="Segoe UI Light" w:hAnsi="Segoe UI Light" w:cs="Segoe UI Light"/>
          <w:b/>
          <w:spacing w:val="-3"/>
          <w:sz w:val="24"/>
          <w:szCs w:val="24"/>
        </w:rPr>
        <w:t xml:space="preserve"> </w:t>
      </w:r>
      <w:r w:rsidR="00AF443A" w:rsidRPr="00DC2BF4">
        <w:rPr>
          <w:rFonts w:ascii="Segoe UI Light" w:hAnsi="Segoe UI Light" w:cs="Segoe UI Light"/>
          <w:b/>
          <w:spacing w:val="-3"/>
          <w:sz w:val="24"/>
          <w:szCs w:val="24"/>
        </w:rPr>
        <w:t xml:space="preserve"> </w:t>
      </w:r>
      <w:r w:rsidR="00624DA2">
        <w:rPr>
          <w:rFonts w:ascii="Segoe UI Light" w:hAnsi="Segoe UI Light" w:cs="Segoe UI Light"/>
          <w:b/>
          <w:spacing w:val="-3"/>
          <w:sz w:val="24"/>
          <w:szCs w:val="24"/>
        </w:rPr>
        <w:t>Gestor de Recursos</w:t>
      </w:r>
      <w:r w:rsidR="006479CA" w:rsidRPr="00DC2BF4">
        <w:rPr>
          <w:rFonts w:ascii="Segoe UI Light" w:hAnsi="Segoe UI Light" w:cs="Segoe UI Light"/>
          <w:b/>
          <w:spacing w:val="-3"/>
          <w:sz w:val="24"/>
          <w:szCs w:val="24"/>
        </w:rPr>
        <w:t xml:space="preserve"> </w:t>
      </w:r>
    </w:p>
    <w:p w:rsidR="006479CA" w:rsidRPr="00B91F38" w:rsidRDefault="006479CA" w:rsidP="00B91F38">
      <w:pPr>
        <w:widowControl w:val="0"/>
        <w:tabs>
          <w:tab w:val="right" w:pos="0"/>
        </w:tabs>
        <w:autoSpaceDE w:val="0"/>
        <w:autoSpaceDN w:val="0"/>
        <w:adjustRightInd w:val="0"/>
        <w:spacing w:after="0" w:line="276" w:lineRule="exact"/>
        <w:ind w:right="-1"/>
        <w:jc w:val="both"/>
        <w:rPr>
          <w:rFonts w:cs="Calibri Bold"/>
          <w:color w:val="000000"/>
          <w:spacing w:val="-3"/>
          <w:sz w:val="24"/>
          <w:szCs w:val="24"/>
        </w:rPr>
      </w:pP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Pr>
          <w:rFonts w:cs="Calibri"/>
          <w:color w:val="000000"/>
        </w:rPr>
        <w:tab/>
      </w:r>
      <w:r w:rsidR="006479CA" w:rsidRPr="00DC2BF4">
        <w:rPr>
          <w:rFonts w:ascii="Segoe UI Light" w:hAnsi="Segoe UI Light" w:cs="Segoe UI Light"/>
          <w:b/>
          <w:color w:val="000000"/>
          <w:spacing w:val="-2"/>
          <w:sz w:val="24"/>
        </w:rPr>
        <w:t>a)</w:t>
      </w:r>
      <w:r w:rsidR="006479CA" w:rsidRPr="003F7EBB">
        <w:rPr>
          <w:rFonts w:cs="Calibri"/>
          <w:color w:val="000000"/>
          <w:sz w:val="24"/>
        </w:rPr>
        <w:t xml:space="preserve"> </w:t>
      </w:r>
      <w:r w:rsidR="006479CA" w:rsidRPr="00DC2BF4">
        <w:rPr>
          <w:rFonts w:ascii="Segoe UI Light" w:hAnsi="Segoe UI Light" w:cs="Segoe UI Light"/>
          <w:color w:val="000000"/>
          <w:spacing w:val="-2"/>
          <w:sz w:val="24"/>
        </w:rPr>
        <w:t xml:space="preserve">Executar as diretrizes definidas na Política de Investimentos quanto às alocações dos recursos do regime previdenciário de acordo com os </w:t>
      </w:r>
      <w:r w:rsidR="008B53B7" w:rsidRPr="00DC2BF4">
        <w:rPr>
          <w:rFonts w:ascii="Segoe UI Light" w:hAnsi="Segoe UI Light" w:cs="Segoe UI Light"/>
          <w:color w:val="000000"/>
          <w:spacing w:val="-2"/>
          <w:sz w:val="24"/>
        </w:rPr>
        <w:t xml:space="preserve">limites aprovados, </w:t>
      </w:r>
      <w:r w:rsidR="008B53B7" w:rsidRPr="007B6031">
        <w:rPr>
          <w:rFonts w:ascii="Segoe UI Light" w:hAnsi="Segoe UI Light" w:cs="Segoe UI Light"/>
          <w:b/>
          <w:color w:val="000000"/>
          <w:spacing w:val="-2"/>
          <w:sz w:val="24"/>
        </w:rPr>
        <w:t>subsidiado</w:t>
      </w:r>
      <w:r w:rsidR="008B53B7" w:rsidRPr="00DC2BF4">
        <w:rPr>
          <w:rFonts w:ascii="Segoe UI Light" w:hAnsi="Segoe UI Light" w:cs="Segoe UI Light"/>
          <w:color w:val="000000"/>
          <w:spacing w:val="-2"/>
          <w:sz w:val="24"/>
        </w:rPr>
        <w:t xml:space="preserve"> pelo</w:t>
      </w:r>
      <w:r w:rsidR="006479CA" w:rsidRPr="00DC2BF4">
        <w:rPr>
          <w:rFonts w:ascii="Segoe UI Light" w:hAnsi="Segoe UI Light" w:cs="Segoe UI Light"/>
          <w:color w:val="000000"/>
          <w:spacing w:val="-2"/>
          <w:sz w:val="24"/>
        </w:rPr>
        <w:t xml:space="preserve"> Comitê de Investimentos;</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6479CA" w:rsidRPr="00DC2BF4">
        <w:rPr>
          <w:rFonts w:ascii="Segoe UI Light" w:hAnsi="Segoe UI Light" w:cs="Segoe UI Light"/>
          <w:b/>
          <w:color w:val="000000"/>
          <w:spacing w:val="-2"/>
          <w:sz w:val="24"/>
        </w:rPr>
        <w:t>b)</w:t>
      </w:r>
      <w:r w:rsidR="006479CA" w:rsidRPr="00DC2BF4">
        <w:rPr>
          <w:rFonts w:ascii="Segoe UI Light" w:hAnsi="Segoe UI Light" w:cs="Segoe UI Light"/>
          <w:color w:val="000000"/>
          <w:spacing w:val="-2"/>
          <w:sz w:val="24"/>
        </w:rPr>
        <w:t xml:space="preserve"> Apreciar os cenários econômico-financeiros de curto, médio e longo prazo e adotar medidas de adequação da carteira em razão destes, </w:t>
      </w:r>
      <w:r w:rsidR="009C5E49" w:rsidRPr="007B6031">
        <w:rPr>
          <w:rFonts w:ascii="Segoe UI Light" w:hAnsi="Segoe UI Light" w:cs="Segoe UI Light"/>
          <w:b/>
          <w:color w:val="000000"/>
          <w:spacing w:val="-2"/>
          <w:sz w:val="24"/>
        </w:rPr>
        <w:t>subsidiado</w:t>
      </w:r>
      <w:r w:rsidR="009C5E49" w:rsidRPr="00DC2BF4">
        <w:rPr>
          <w:rFonts w:ascii="Segoe UI Light" w:hAnsi="Segoe UI Light" w:cs="Segoe UI Light"/>
          <w:color w:val="000000"/>
          <w:spacing w:val="-2"/>
          <w:sz w:val="24"/>
        </w:rPr>
        <w:t xml:space="preserve"> pelo</w:t>
      </w:r>
      <w:r w:rsidR="006479CA" w:rsidRPr="00DC2BF4">
        <w:rPr>
          <w:rFonts w:ascii="Segoe UI Light" w:hAnsi="Segoe UI Light" w:cs="Segoe UI Light"/>
          <w:color w:val="000000"/>
          <w:spacing w:val="-2"/>
          <w:sz w:val="24"/>
        </w:rPr>
        <w:t xml:space="preserve"> Comitê de Investimentos;</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D74448" w:rsidRPr="00DC2BF4">
        <w:rPr>
          <w:rFonts w:ascii="Segoe UI Light" w:hAnsi="Segoe UI Light" w:cs="Segoe UI Light"/>
          <w:b/>
          <w:color w:val="000000"/>
          <w:spacing w:val="-2"/>
          <w:sz w:val="24"/>
        </w:rPr>
        <w:t>c)</w:t>
      </w:r>
      <w:r w:rsidR="00D74448" w:rsidRPr="00DC2BF4">
        <w:rPr>
          <w:rFonts w:ascii="Segoe UI Light" w:hAnsi="Segoe UI Light" w:cs="Segoe UI Light"/>
          <w:color w:val="000000"/>
          <w:spacing w:val="-2"/>
          <w:sz w:val="24"/>
        </w:rPr>
        <w:t xml:space="preserve"> </w:t>
      </w:r>
      <w:r w:rsidR="00804573" w:rsidRPr="009D4B10">
        <w:rPr>
          <w:rFonts w:ascii="Segoe UI Light" w:hAnsi="Segoe UI Light" w:cs="Segoe UI Light"/>
          <w:b/>
          <w:color w:val="000000"/>
          <w:spacing w:val="-2"/>
          <w:sz w:val="24"/>
        </w:rPr>
        <w:t>E</w:t>
      </w:r>
      <w:r w:rsidR="00D74448" w:rsidRPr="009D4B10">
        <w:rPr>
          <w:rFonts w:ascii="Segoe UI Light" w:hAnsi="Segoe UI Light" w:cs="Segoe UI Light"/>
          <w:b/>
          <w:color w:val="000000"/>
          <w:spacing w:val="-2"/>
          <w:sz w:val="24"/>
        </w:rPr>
        <w:t>xecutar</w:t>
      </w:r>
      <w:r w:rsidR="003C60F8" w:rsidRPr="00DC2BF4">
        <w:rPr>
          <w:rFonts w:ascii="Segoe UI Light" w:hAnsi="Segoe UI Light" w:cs="Segoe UI Light"/>
          <w:color w:val="000000"/>
          <w:spacing w:val="-2"/>
          <w:sz w:val="24"/>
        </w:rPr>
        <w:t xml:space="preserve">, </w:t>
      </w:r>
      <w:r w:rsidR="00CA7ACE" w:rsidRPr="00DC2BF4">
        <w:rPr>
          <w:rFonts w:ascii="Segoe UI Light" w:hAnsi="Segoe UI Light" w:cs="Segoe UI Light"/>
          <w:color w:val="000000"/>
          <w:spacing w:val="-2"/>
          <w:sz w:val="24"/>
        </w:rPr>
        <w:t xml:space="preserve">em conjunto </w:t>
      </w:r>
      <w:r w:rsidR="003C60F8" w:rsidRPr="00DC2BF4">
        <w:rPr>
          <w:rFonts w:ascii="Segoe UI Light" w:hAnsi="Segoe UI Light" w:cs="Segoe UI Light"/>
          <w:color w:val="000000"/>
          <w:spacing w:val="-2"/>
          <w:sz w:val="24"/>
        </w:rPr>
        <w:t>com o</w:t>
      </w:r>
      <w:r w:rsidR="006479CA" w:rsidRPr="00DC2BF4">
        <w:rPr>
          <w:rFonts w:ascii="Segoe UI Light" w:hAnsi="Segoe UI Light" w:cs="Segoe UI Light"/>
          <w:color w:val="000000"/>
          <w:spacing w:val="-2"/>
          <w:sz w:val="24"/>
        </w:rPr>
        <w:t xml:space="preserve"> Comitê de Investimentos, as estratégias de alocação dos recursos financeiros do regime previdenciário em consonância com a Polít</w:t>
      </w:r>
      <w:r w:rsidR="003C60F8" w:rsidRPr="00DC2BF4">
        <w:rPr>
          <w:rFonts w:ascii="Segoe UI Light" w:hAnsi="Segoe UI Light" w:cs="Segoe UI Light"/>
          <w:color w:val="000000"/>
          <w:spacing w:val="-2"/>
          <w:sz w:val="24"/>
        </w:rPr>
        <w:t>ica de Investimentos e Resoluções</w:t>
      </w:r>
      <w:r w:rsidR="00B86D0B" w:rsidRPr="00DC2BF4">
        <w:rPr>
          <w:rFonts w:ascii="Segoe UI Light" w:hAnsi="Segoe UI Light" w:cs="Segoe UI Light"/>
          <w:color w:val="000000"/>
          <w:spacing w:val="-2"/>
          <w:sz w:val="24"/>
        </w:rPr>
        <w:t xml:space="preserve"> </w:t>
      </w:r>
      <w:r w:rsidR="0099204A">
        <w:rPr>
          <w:rFonts w:ascii="Segoe UI Light" w:hAnsi="Segoe UI Light" w:cs="Segoe UI Light"/>
          <w:color w:val="000000"/>
          <w:spacing w:val="-2"/>
          <w:sz w:val="24"/>
        </w:rPr>
        <w:t>n° 3.922/2010,</w:t>
      </w:r>
      <w:r w:rsidR="003C60F8" w:rsidRPr="00DC2BF4">
        <w:rPr>
          <w:rFonts w:ascii="Segoe UI Light" w:hAnsi="Segoe UI Light" w:cs="Segoe UI Light"/>
          <w:color w:val="000000"/>
          <w:spacing w:val="-2"/>
          <w:sz w:val="24"/>
        </w:rPr>
        <w:t xml:space="preserve"> </w:t>
      </w:r>
      <w:r w:rsidR="00DC2D20" w:rsidRPr="00DC2BF4">
        <w:rPr>
          <w:rFonts w:ascii="Segoe UI Light" w:hAnsi="Segoe UI Light" w:cs="Segoe UI Light"/>
          <w:color w:val="000000"/>
          <w:spacing w:val="-2"/>
          <w:sz w:val="24"/>
        </w:rPr>
        <w:t xml:space="preserve">n° </w:t>
      </w:r>
      <w:r w:rsidR="00F628BC">
        <w:rPr>
          <w:rFonts w:ascii="Segoe UI Light" w:hAnsi="Segoe UI Light" w:cs="Segoe UI Light"/>
          <w:color w:val="000000"/>
          <w:spacing w:val="-2"/>
          <w:sz w:val="24"/>
        </w:rPr>
        <w:t>4392/</w:t>
      </w:r>
      <w:r w:rsidR="003C60F8" w:rsidRPr="00DC2BF4">
        <w:rPr>
          <w:rFonts w:ascii="Segoe UI Light" w:hAnsi="Segoe UI Light" w:cs="Segoe UI Light"/>
          <w:color w:val="000000"/>
          <w:spacing w:val="-2"/>
          <w:sz w:val="24"/>
        </w:rPr>
        <w:t>2014</w:t>
      </w:r>
      <w:r w:rsidR="0099204A">
        <w:rPr>
          <w:rFonts w:ascii="Segoe UI Light" w:hAnsi="Segoe UI Light" w:cs="Segoe UI Light"/>
          <w:color w:val="000000"/>
          <w:spacing w:val="-2"/>
          <w:sz w:val="24"/>
        </w:rPr>
        <w:t xml:space="preserve"> e </w:t>
      </w:r>
      <w:r w:rsidR="0099204A">
        <w:rPr>
          <w:rFonts w:ascii="Segoe UI Light" w:hAnsi="Segoe UI Light" w:cs="Segoe UI Light"/>
          <w:sz w:val="24"/>
        </w:rPr>
        <w:t>nº 4.604/</w:t>
      </w:r>
      <w:r w:rsidR="009D4B10">
        <w:rPr>
          <w:rFonts w:ascii="Segoe UI Light" w:hAnsi="Segoe UI Light" w:cs="Segoe UI Light"/>
          <w:sz w:val="24"/>
        </w:rPr>
        <w:t>2018</w:t>
      </w:r>
      <w:r w:rsidR="009D4B10" w:rsidRPr="006977C9">
        <w:rPr>
          <w:rFonts w:ascii="Segoe UI Light" w:hAnsi="Segoe UI Light" w:cs="Segoe UI Light"/>
          <w:sz w:val="24"/>
        </w:rPr>
        <w:t xml:space="preserve"> </w:t>
      </w:r>
      <w:r w:rsidR="009D4B10" w:rsidRPr="00DC2BF4">
        <w:rPr>
          <w:rFonts w:ascii="Segoe UI Light" w:hAnsi="Segoe UI Light" w:cs="Segoe UI Light"/>
          <w:color w:val="000000"/>
          <w:spacing w:val="-2"/>
          <w:sz w:val="24"/>
        </w:rPr>
        <w:t>do</w:t>
      </w:r>
      <w:r w:rsidR="006479CA" w:rsidRPr="00DC2BF4">
        <w:rPr>
          <w:rFonts w:ascii="Segoe UI Light" w:hAnsi="Segoe UI Light" w:cs="Segoe UI Light"/>
          <w:color w:val="000000"/>
          <w:spacing w:val="-2"/>
          <w:sz w:val="24"/>
        </w:rPr>
        <w:t xml:space="preserve"> Conselho Monetário Nacional e eventuais alterações, visando o cumprimento da meta atuarial;</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804573" w:rsidRPr="00DC2BF4">
        <w:rPr>
          <w:rFonts w:ascii="Segoe UI Light" w:hAnsi="Segoe UI Light" w:cs="Segoe UI Light"/>
          <w:b/>
          <w:color w:val="000000"/>
          <w:spacing w:val="-2"/>
          <w:sz w:val="24"/>
        </w:rPr>
        <w:t>d)</w:t>
      </w:r>
      <w:r w:rsidR="00804573" w:rsidRPr="00DC2BF4">
        <w:rPr>
          <w:rFonts w:ascii="Segoe UI Light" w:hAnsi="Segoe UI Light" w:cs="Segoe UI Light"/>
          <w:color w:val="000000"/>
          <w:spacing w:val="-2"/>
          <w:sz w:val="24"/>
        </w:rPr>
        <w:t xml:space="preserve"> P</w:t>
      </w:r>
      <w:r w:rsidR="00D74448" w:rsidRPr="00DC2BF4">
        <w:rPr>
          <w:rFonts w:ascii="Segoe UI Light" w:hAnsi="Segoe UI Light" w:cs="Segoe UI Light"/>
          <w:color w:val="000000"/>
          <w:spacing w:val="-2"/>
          <w:sz w:val="24"/>
        </w:rPr>
        <w:t>ropor</w:t>
      </w:r>
      <w:r w:rsidR="003C60F8" w:rsidRPr="00DC2BF4">
        <w:rPr>
          <w:rFonts w:ascii="Segoe UI Light" w:hAnsi="Segoe UI Light" w:cs="Segoe UI Light"/>
          <w:color w:val="000000"/>
          <w:spacing w:val="-2"/>
          <w:sz w:val="24"/>
        </w:rPr>
        <w:t xml:space="preserve">, </w:t>
      </w:r>
      <w:r w:rsidR="00CA7ACE" w:rsidRPr="00DC2BF4">
        <w:rPr>
          <w:rFonts w:ascii="Segoe UI Light" w:hAnsi="Segoe UI Light" w:cs="Segoe UI Light"/>
          <w:color w:val="000000"/>
          <w:spacing w:val="-2"/>
          <w:sz w:val="24"/>
        </w:rPr>
        <w:t xml:space="preserve">em conjunto </w:t>
      </w:r>
      <w:r w:rsidR="003C60F8" w:rsidRPr="00DC2BF4">
        <w:rPr>
          <w:rFonts w:ascii="Segoe UI Light" w:hAnsi="Segoe UI Light" w:cs="Segoe UI Light"/>
          <w:color w:val="000000"/>
          <w:spacing w:val="-2"/>
          <w:sz w:val="24"/>
        </w:rPr>
        <w:t xml:space="preserve">com o </w:t>
      </w:r>
      <w:r w:rsidR="009C5E49" w:rsidRPr="00DC2BF4">
        <w:rPr>
          <w:rFonts w:ascii="Segoe UI Light" w:hAnsi="Segoe UI Light" w:cs="Segoe UI Light"/>
          <w:color w:val="000000"/>
          <w:spacing w:val="-2"/>
          <w:sz w:val="24"/>
        </w:rPr>
        <w:t>Comitê de Investimentos, possíveis</w:t>
      </w:r>
      <w:r w:rsidR="006479CA" w:rsidRPr="00DC2BF4">
        <w:rPr>
          <w:rFonts w:ascii="Segoe UI Light" w:hAnsi="Segoe UI Light" w:cs="Segoe UI Light"/>
          <w:color w:val="000000"/>
          <w:spacing w:val="-2"/>
          <w:sz w:val="24"/>
        </w:rPr>
        <w:t xml:space="preserve"> alterações da Política de Investimentos dos recursos do regime previdenciário, submetendo-as ao </w:t>
      </w:r>
      <w:r w:rsidR="00A849F2" w:rsidRPr="00DC2BF4">
        <w:rPr>
          <w:rFonts w:ascii="Segoe UI Light" w:hAnsi="Segoe UI Light" w:cs="Segoe UI Light"/>
          <w:color w:val="000000"/>
          <w:spacing w:val="-2"/>
          <w:sz w:val="24"/>
        </w:rPr>
        <w:t xml:space="preserve">Regime Próprio de Previdência Social de </w:t>
      </w:r>
      <w:r w:rsidR="00D90F43">
        <w:rPr>
          <w:rFonts w:ascii="Segoe UI Light" w:hAnsi="Segoe UI Light" w:cs="Segoe UI Light"/>
          <w:color w:val="000000"/>
          <w:spacing w:val="-2"/>
          <w:sz w:val="24"/>
        </w:rPr>
        <w:t>Lavras do Sul</w:t>
      </w:r>
      <w:r w:rsidR="006479CA" w:rsidRPr="00DC2BF4">
        <w:rPr>
          <w:rFonts w:ascii="Segoe UI Light" w:hAnsi="Segoe UI Light" w:cs="Segoe UI Light"/>
          <w:color w:val="000000"/>
          <w:spacing w:val="-2"/>
          <w:sz w:val="24"/>
        </w:rPr>
        <w:t xml:space="preserve"> para aprovação;</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lastRenderedPageBreak/>
        <w:tab/>
      </w:r>
      <w:r w:rsidR="00804573" w:rsidRPr="00DC2BF4">
        <w:rPr>
          <w:rFonts w:ascii="Segoe UI Light" w:hAnsi="Segoe UI Light" w:cs="Segoe UI Light"/>
          <w:b/>
          <w:color w:val="000000"/>
          <w:spacing w:val="-2"/>
          <w:sz w:val="24"/>
        </w:rPr>
        <w:t>e)</w:t>
      </w:r>
      <w:r w:rsidR="00804573" w:rsidRPr="00DC2BF4">
        <w:rPr>
          <w:rFonts w:ascii="Segoe UI Light" w:hAnsi="Segoe UI Light" w:cs="Segoe UI Light"/>
          <w:color w:val="000000"/>
          <w:spacing w:val="-2"/>
          <w:sz w:val="24"/>
        </w:rPr>
        <w:t xml:space="preserve"> A</w:t>
      </w:r>
      <w:r w:rsidR="00D74448" w:rsidRPr="00DC2BF4">
        <w:rPr>
          <w:rFonts w:ascii="Segoe UI Light" w:hAnsi="Segoe UI Light" w:cs="Segoe UI Light"/>
          <w:color w:val="000000"/>
          <w:spacing w:val="-2"/>
          <w:sz w:val="24"/>
        </w:rPr>
        <w:t>nalisar</w:t>
      </w:r>
      <w:r w:rsidR="003C60F8" w:rsidRPr="00DC2BF4">
        <w:rPr>
          <w:rFonts w:ascii="Segoe UI Light" w:hAnsi="Segoe UI Light" w:cs="Segoe UI Light"/>
          <w:color w:val="000000"/>
          <w:spacing w:val="-2"/>
          <w:sz w:val="24"/>
        </w:rPr>
        <w:t xml:space="preserve">, </w:t>
      </w:r>
      <w:r w:rsidR="00CA7ACE" w:rsidRPr="00DC2BF4">
        <w:rPr>
          <w:rFonts w:ascii="Segoe UI Light" w:hAnsi="Segoe UI Light" w:cs="Segoe UI Light"/>
          <w:color w:val="000000"/>
          <w:spacing w:val="-2"/>
          <w:sz w:val="24"/>
        </w:rPr>
        <w:t xml:space="preserve">em conjunto </w:t>
      </w:r>
      <w:r w:rsidR="003C60F8" w:rsidRPr="00DC2BF4">
        <w:rPr>
          <w:rFonts w:ascii="Segoe UI Light" w:hAnsi="Segoe UI Light" w:cs="Segoe UI Light"/>
          <w:color w:val="000000"/>
          <w:spacing w:val="-2"/>
          <w:sz w:val="24"/>
        </w:rPr>
        <w:t>com o</w:t>
      </w:r>
      <w:r w:rsidR="006479CA" w:rsidRPr="00DC2BF4">
        <w:rPr>
          <w:rFonts w:ascii="Segoe UI Light" w:hAnsi="Segoe UI Light" w:cs="Segoe UI Light"/>
          <w:color w:val="000000"/>
          <w:spacing w:val="-2"/>
          <w:sz w:val="24"/>
        </w:rPr>
        <w:t xml:space="preserve"> Comitê de Investimentos, a aplicação em novas instituições financeiras; </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D74448" w:rsidRPr="00DC2BF4">
        <w:rPr>
          <w:rFonts w:ascii="Segoe UI Light" w:hAnsi="Segoe UI Light" w:cs="Segoe UI Light"/>
          <w:b/>
          <w:color w:val="000000"/>
          <w:spacing w:val="-2"/>
          <w:sz w:val="24"/>
        </w:rPr>
        <w:t>f)</w:t>
      </w:r>
      <w:r w:rsidR="00D74448" w:rsidRPr="00DC2BF4">
        <w:rPr>
          <w:rFonts w:ascii="Segoe UI Light" w:hAnsi="Segoe UI Light" w:cs="Segoe UI Light"/>
          <w:color w:val="000000"/>
          <w:spacing w:val="-2"/>
          <w:sz w:val="24"/>
        </w:rPr>
        <w:t xml:space="preserve"> </w:t>
      </w:r>
      <w:r w:rsidR="00804573" w:rsidRPr="00DC2BF4">
        <w:rPr>
          <w:rFonts w:ascii="Segoe UI Light" w:hAnsi="Segoe UI Light" w:cs="Segoe UI Light"/>
          <w:color w:val="000000"/>
          <w:spacing w:val="-2"/>
          <w:sz w:val="24"/>
        </w:rPr>
        <w:t>A</w:t>
      </w:r>
      <w:r w:rsidR="00D74448" w:rsidRPr="00DC2BF4">
        <w:rPr>
          <w:rFonts w:ascii="Segoe UI Light" w:hAnsi="Segoe UI Light" w:cs="Segoe UI Light"/>
          <w:color w:val="000000"/>
          <w:spacing w:val="-2"/>
          <w:sz w:val="24"/>
        </w:rPr>
        <w:t>nalisar</w:t>
      </w:r>
      <w:r w:rsidR="003C60F8" w:rsidRPr="00DC2BF4">
        <w:rPr>
          <w:rFonts w:ascii="Segoe UI Light" w:hAnsi="Segoe UI Light" w:cs="Segoe UI Light"/>
          <w:color w:val="000000"/>
          <w:spacing w:val="-2"/>
          <w:sz w:val="24"/>
        </w:rPr>
        <w:t xml:space="preserve">, em conjunto com </w:t>
      </w:r>
      <w:r w:rsidR="006479CA" w:rsidRPr="00DC2BF4">
        <w:rPr>
          <w:rFonts w:ascii="Segoe UI Light" w:hAnsi="Segoe UI Light" w:cs="Segoe UI Light"/>
          <w:color w:val="000000"/>
          <w:spacing w:val="-2"/>
          <w:sz w:val="24"/>
        </w:rPr>
        <w:t>o Comitê de Investimentos, as taxas de juros, de administração e de desempenho das aplicações existentes e as que vierem ser realizadas;</w:t>
      </w:r>
    </w:p>
    <w:p w:rsidR="00CC3B3F"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804573" w:rsidRPr="00DC2BF4">
        <w:rPr>
          <w:rFonts w:ascii="Segoe UI Light" w:hAnsi="Segoe UI Light" w:cs="Segoe UI Light"/>
          <w:b/>
          <w:color w:val="000000"/>
          <w:spacing w:val="-2"/>
          <w:sz w:val="24"/>
        </w:rPr>
        <w:t>g)</w:t>
      </w:r>
      <w:r w:rsidR="00804573" w:rsidRPr="00DC2BF4">
        <w:rPr>
          <w:rFonts w:ascii="Segoe UI Light" w:hAnsi="Segoe UI Light" w:cs="Segoe UI Light"/>
          <w:color w:val="000000"/>
          <w:spacing w:val="-2"/>
          <w:sz w:val="24"/>
        </w:rPr>
        <w:t xml:space="preserve"> P</w:t>
      </w:r>
      <w:r w:rsidR="00D74448" w:rsidRPr="00DC2BF4">
        <w:rPr>
          <w:rFonts w:ascii="Segoe UI Light" w:hAnsi="Segoe UI Light" w:cs="Segoe UI Light"/>
          <w:color w:val="000000"/>
          <w:spacing w:val="-2"/>
          <w:sz w:val="24"/>
        </w:rPr>
        <w:t>ropor</w:t>
      </w:r>
      <w:r w:rsidR="00CA7ACE" w:rsidRPr="00DC2BF4">
        <w:rPr>
          <w:rFonts w:ascii="Segoe UI Light" w:hAnsi="Segoe UI Light" w:cs="Segoe UI Light"/>
          <w:color w:val="000000"/>
          <w:spacing w:val="-2"/>
          <w:sz w:val="24"/>
        </w:rPr>
        <w:t>, em c</w:t>
      </w:r>
      <w:r w:rsidR="00CC3B3F" w:rsidRPr="00DC2BF4">
        <w:rPr>
          <w:rFonts w:ascii="Segoe UI Light" w:hAnsi="Segoe UI Light" w:cs="Segoe UI Light"/>
          <w:color w:val="000000"/>
          <w:spacing w:val="-2"/>
          <w:sz w:val="24"/>
        </w:rPr>
        <w:t>onjunto com o</w:t>
      </w:r>
      <w:r w:rsidR="006479CA" w:rsidRPr="00DC2BF4">
        <w:rPr>
          <w:rFonts w:ascii="Segoe UI Light" w:hAnsi="Segoe UI Light" w:cs="Segoe UI Light"/>
          <w:color w:val="000000"/>
          <w:spacing w:val="-2"/>
          <w:sz w:val="24"/>
        </w:rPr>
        <w:t xml:space="preserve"> Comitê de Investimentos, o credenciamento de entidades financeiras</w:t>
      </w:r>
      <w:r w:rsidR="00022ADE">
        <w:rPr>
          <w:rFonts w:ascii="Segoe UI Light" w:hAnsi="Segoe UI Light" w:cs="Segoe UI Light"/>
          <w:color w:val="000000"/>
          <w:spacing w:val="-2"/>
          <w:sz w:val="24"/>
        </w:rPr>
        <w:t xml:space="preserve"> segundo as normas ditadas pela Secretaria </w:t>
      </w:r>
      <w:r w:rsidR="006479CA" w:rsidRPr="00DC2BF4">
        <w:rPr>
          <w:rFonts w:ascii="Segoe UI Light" w:hAnsi="Segoe UI Light" w:cs="Segoe UI Light"/>
          <w:color w:val="000000"/>
          <w:spacing w:val="-2"/>
          <w:sz w:val="24"/>
        </w:rPr>
        <w:t>d</w:t>
      </w:r>
      <w:r w:rsidR="00022ADE">
        <w:rPr>
          <w:rFonts w:ascii="Segoe UI Light" w:hAnsi="Segoe UI Light" w:cs="Segoe UI Light"/>
          <w:color w:val="000000"/>
          <w:spacing w:val="-2"/>
          <w:sz w:val="24"/>
        </w:rPr>
        <w:t>e Previdência Social - S</w:t>
      </w:r>
      <w:r w:rsidR="006479CA" w:rsidRPr="00DC2BF4">
        <w:rPr>
          <w:rFonts w:ascii="Segoe UI Light" w:hAnsi="Segoe UI Light" w:cs="Segoe UI Light"/>
          <w:color w:val="000000"/>
          <w:spacing w:val="-2"/>
          <w:sz w:val="24"/>
        </w:rPr>
        <w:t>PS.</w:t>
      </w:r>
    </w:p>
    <w:p w:rsidR="006479CA" w:rsidRPr="00B91F38" w:rsidRDefault="003867BB" w:rsidP="00B91F38">
      <w:pPr>
        <w:tabs>
          <w:tab w:val="right" w:pos="0"/>
        </w:tabs>
        <w:ind w:right="-1"/>
        <w:jc w:val="both"/>
        <w:rPr>
          <w:rFonts w:cstheme="minorHAnsi"/>
          <w:b/>
          <w:sz w:val="24"/>
          <w:szCs w:val="24"/>
        </w:rPr>
      </w:pPr>
      <w:r>
        <w:rPr>
          <w:rFonts w:cstheme="minorHAnsi"/>
          <w:b/>
          <w:sz w:val="24"/>
          <w:szCs w:val="24"/>
        </w:rPr>
        <w:tab/>
      </w:r>
      <w:r w:rsidR="00DC2BF4">
        <w:rPr>
          <w:rFonts w:ascii="Segoe UI Light" w:hAnsi="Segoe UI Light" w:cs="Segoe UI Light"/>
          <w:b/>
          <w:spacing w:val="-3"/>
          <w:sz w:val="24"/>
          <w:szCs w:val="24"/>
        </w:rPr>
        <w:t>7</w:t>
      </w:r>
      <w:r w:rsidR="007E6092" w:rsidRPr="00DC2BF4">
        <w:rPr>
          <w:rFonts w:ascii="Segoe UI Light" w:hAnsi="Segoe UI Light" w:cs="Segoe UI Light"/>
          <w:b/>
          <w:spacing w:val="-3"/>
          <w:sz w:val="24"/>
          <w:szCs w:val="24"/>
        </w:rPr>
        <w:t>.3</w:t>
      </w:r>
      <w:r w:rsidR="00026587">
        <w:rPr>
          <w:rFonts w:ascii="Segoe UI Light" w:hAnsi="Segoe UI Light" w:cs="Segoe UI Light"/>
          <w:b/>
          <w:spacing w:val="-3"/>
          <w:sz w:val="24"/>
          <w:szCs w:val="24"/>
        </w:rPr>
        <w:t xml:space="preserve"> </w:t>
      </w:r>
      <w:r w:rsidR="007E6092" w:rsidRPr="00DC2BF4">
        <w:rPr>
          <w:rFonts w:ascii="Segoe UI Light" w:hAnsi="Segoe UI Light" w:cs="Segoe UI Light"/>
          <w:b/>
          <w:spacing w:val="-3"/>
          <w:sz w:val="24"/>
          <w:szCs w:val="24"/>
        </w:rPr>
        <w:t xml:space="preserve"> Comitê</w:t>
      </w:r>
      <w:r w:rsidR="006479CA" w:rsidRPr="00DC2BF4">
        <w:rPr>
          <w:rFonts w:ascii="Segoe UI Light" w:hAnsi="Segoe UI Light" w:cs="Segoe UI Light"/>
          <w:b/>
          <w:spacing w:val="-3"/>
          <w:sz w:val="24"/>
          <w:szCs w:val="24"/>
        </w:rPr>
        <w:t xml:space="preserve"> de Investimentos</w:t>
      </w:r>
      <w:r w:rsidR="006479CA" w:rsidRPr="00B91F38">
        <w:rPr>
          <w:rFonts w:cstheme="minorHAnsi"/>
          <w:b/>
          <w:sz w:val="24"/>
          <w:szCs w:val="24"/>
        </w:rPr>
        <w:t xml:space="preserve">  </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Pr>
          <w:rFonts w:cstheme="minorHAnsi"/>
        </w:rPr>
        <w:tab/>
      </w:r>
      <w:r w:rsidR="00804573" w:rsidRPr="00DC2BF4">
        <w:rPr>
          <w:rFonts w:ascii="Segoe UI Light" w:hAnsi="Segoe UI Light" w:cs="Segoe UI Light"/>
          <w:b/>
          <w:color w:val="000000"/>
          <w:spacing w:val="-2"/>
          <w:sz w:val="24"/>
        </w:rPr>
        <w:t>a)</w:t>
      </w:r>
      <w:r w:rsidR="00804573" w:rsidRPr="00DC2BF4">
        <w:rPr>
          <w:rFonts w:ascii="Segoe UI Light" w:hAnsi="Segoe UI Light" w:cs="Segoe UI Light"/>
          <w:color w:val="000000"/>
          <w:spacing w:val="-2"/>
          <w:sz w:val="24"/>
        </w:rPr>
        <w:t xml:space="preserve"> P</w:t>
      </w:r>
      <w:r w:rsidR="00D74448" w:rsidRPr="00DC2BF4">
        <w:rPr>
          <w:rFonts w:ascii="Segoe UI Light" w:hAnsi="Segoe UI Light" w:cs="Segoe UI Light"/>
          <w:color w:val="000000"/>
          <w:spacing w:val="-2"/>
          <w:sz w:val="24"/>
        </w:rPr>
        <w:t>ropor</w:t>
      </w:r>
      <w:r w:rsidR="006479CA" w:rsidRPr="00DC2BF4">
        <w:rPr>
          <w:rFonts w:ascii="Segoe UI Light" w:hAnsi="Segoe UI Light" w:cs="Segoe UI Light"/>
          <w:color w:val="000000"/>
          <w:spacing w:val="-2"/>
          <w:sz w:val="24"/>
        </w:rPr>
        <w:t xml:space="preserve">, em conjunto com o </w:t>
      </w:r>
      <w:r w:rsidR="00624DA2">
        <w:rPr>
          <w:rFonts w:ascii="Segoe UI Light" w:hAnsi="Segoe UI Light" w:cs="Segoe UI Light"/>
          <w:color w:val="000000"/>
          <w:spacing w:val="-2"/>
          <w:sz w:val="24"/>
        </w:rPr>
        <w:t>Gestor de Recursos</w:t>
      </w:r>
      <w:r w:rsidR="006479CA" w:rsidRPr="00DC2BF4">
        <w:rPr>
          <w:rFonts w:ascii="Segoe UI Light" w:hAnsi="Segoe UI Light" w:cs="Segoe UI Light"/>
          <w:color w:val="000000"/>
          <w:spacing w:val="-2"/>
          <w:sz w:val="24"/>
        </w:rPr>
        <w:t xml:space="preserve">, as estratégias de alocação dos recursos financeiros do regime previdenciário em consonância com a Resolução </w:t>
      </w:r>
      <w:r w:rsidR="00DC2D20" w:rsidRPr="00DC2BF4">
        <w:rPr>
          <w:rFonts w:ascii="Segoe UI Light" w:hAnsi="Segoe UI Light" w:cs="Segoe UI Light"/>
          <w:color w:val="000000"/>
          <w:spacing w:val="-2"/>
          <w:sz w:val="24"/>
        </w:rPr>
        <w:t xml:space="preserve">n° </w:t>
      </w:r>
      <w:r w:rsidR="006479CA" w:rsidRPr="00DC2BF4">
        <w:rPr>
          <w:rFonts w:ascii="Segoe UI Light" w:hAnsi="Segoe UI Light" w:cs="Segoe UI Light"/>
          <w:color w:val="000000"/>
          <w:spacing w:val="-2"/>
          <w:sz w:val="24"/>
        </w:rPr>
        <w:t>3</w:t>
      </w:r>
      <w:r w:rsidR="00B86D0B" w:rsidRPr="00DC2BF4">
        <w:rPr>
          <w:rFonts w:ascii="Segoe UI Light" w:hAnsi="Segoe UI Light" w:cs="Segoe UI Light"/>
          <w:color w:val="000000"/>
          <w:spacing w:val="-2"/>
          <w:sz w:val="24"/>
        </w:rPr>
        <w:t>.</w:t>
      </w:r>
      <w:r w:rsidR="006479CA" w:rsidRPr="00DC2BF4">
        <w:rPr>
          <w:rFonts w:ascii="Segoe UI Light" w:hAnsi="Segoe UI Light" w:cs="Segoe UI Light"/>
          <w:color w:val="000000"/>
          <w:spacing w:val="-2"/>
          <w:sz w:val="24"/>
        </w:rPr>
        <w:t>922/2010 do Conselho Monetário Nacional e eventuais alterações, visando o cumprimento da meta atuarial;</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804573" w:rsidRPr="00DC2BF4">
        <w:rPr>
          <w:rFonts w:ascii="Segoe UI Light" w:hAnsi="Segoe UI Light" w:cs="Segoe UI Light"/>
          <w:b/>
          <w:color w:val="000000"/>
          <w:spacing w:val="-2"/>
          <w:sz w:val="24"/>
        </w:rPr>
        <w:t>b)</w:t>
      </w:r>
      <w:r w:rsidR="00804573" w:rsidRPr="00DC2BF4">
        <w:rPr>
          <w:rFonts w:ascii="Segoe UI Light" w:hAnsi="Segoe UI Light" w:cs="Segoe UI Light"/>
          <w:color w:val="000000"/>
          <w:spacing w:val="-2"/>
          <w:sz w:val="24"/>
        </w:rPr>
        <w:t xml:space="preserve"> S</w:t>
      </w:r>
      <w:r w:rsidR="00D74448" w:rsidRPr="00DC2BF4">
        <w:rPr>
          <w:rFonts w:ascii="Segoe UI Light" w:hAnsi="Segoe UI Light" w:cs="Segoe UI Light"/>
          <w:color w:val="000000"/>
          <w:spacing w:val="-2"/>
          <w:sz w:val="24"/>
        </w:rPr>
        <w:t>ugerir</w:t>
      </w:r>
      <w:r w:rsidR="006479CA" w:rsidRPr="00DC2BF4">
        <w:rPr>
          <w:rFonts w:ascii="Segoe UI Light" w:hAnsi="Segoe UI Light" w:cs="Segoe UI Light"/>
          <w:color w:val="000000"/>
          <w:spacing w:val="-2"/>
          <w:sz w:val="24"/>
        </w:rPr>
        <w:t xml:space="preserve">, em conjunto com o </w:t>
      </w:r>
      <w:r w:rsidR="00624DA2">
        <w:rPr>
          <w:rFonts w:ascii="Segoe UI Light" w:hAnsi="Segoe UI Light" w:cs="Segoe UI Light"/>
          <w:color w:val="000000"/>
          <w:spacing w:val="-2"/>
          <w:sz w:val="24"/>
        </w:rPr>
        <w:t>Gestor de Recursos</w:t>
      </w:r>
      <w:r w:rsidR="006479CA" w:rsidRPr="00DC2BF4">
        <w:rPr>
          <w:rFonts w:ascii="Segoe UI Light" w:hAnsi="Segoe UI Light" w:cs="Segoe UI Light"/>
          <w:color w:val="000000"/>
          <w:spacing w:val="-2"/>
          <w:sz w:val="24"/>
        </w:rPr>
        <w:t xml:space="preserve">, as alterações da Política de Investimentos dos recursos do regime previdenciário, submetendo-as ao </w:t>
      </w:r>
      <w:r w:rsidR="00A849F2" w:rsidRPr="00DC2BF4">
        <w:rPr>
          <w:rFonts w:ascii="Segoe UI Light" w:hAnsi="Segoe UI Light" w:cs="Segoe UI Light"/>
          <w:color w:val="000000"/>
          <w:spacing w:val="-2"/>
          <w:sz w:val="24"/>
        </w:rPr>
        <w:t xml:space="preserve">Regime Próprio de Previdência Social de </w:t>
      </w:r>
      <w:r w:rsidR="00D90F43">
        <w:rPr>
          <w:rFonts w:ascii="Segoe UI Light" w:hAnsi="Segoe UI Light" w:cs="Segoe UI Light"/>
          <w:color w:val="000000"/>
          <w:spacing w:val="-2"/>
          <w:sz w:val="24"/>
        </w:rPr>
        <w:t>Lavras do Sul</w:t>
      </w:r>
      <w:r w:rsidR="00AF443A" w:rsidRPr="00DC2BF4">
        <w:rPr>
          <w:rFonts w:ascii="Segoe UI Light" w:hAnsi="Segoe UI Light" w:cs="Segoe UI Light"/>
          <w:color w:val="000000"/>
          <w:spacing w:val="-2"/>
          <w:sz w:val="24"/>
        </w:rPr>
        <w:t xml:space="preserve"> </w:t>
      </w:r>
      <w:r w:rsidR="006479CA" w:rsidRPr="00DC2BF4">
        <w:rPr>
          <w:rFonts w:ascii="Segoe UI Light" w:hAnsi="Segoe UI Light" w:cs="Segoe UI Light"/>
          <w:color w:val="000000"/>
          <w:spacing w:val="-2"/>
          <w:sz w:val="24"/>
        </w:rPr>
        <w:t xml:space="preserve">para aprovação; </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6479CA" w:rsidRPr="00DC2BF4">
        <w:rPr>
          <w:rFonts w:ascii="Segoe UI Light" w:hAnsi="Segoe UI Light" w:cs="Segoe UI Light"/>
          <w:b/>
          <w:color w:val="000000"/>
          <w:spacing w:val="-2"/>
          <w:sz w:val="24"/>
        </w:rPr>
        <w:t>c)</w:t>
      </w:r>
      <w:r w:rsidR="006479CA" w:rsidRPr="00DC2BF4">
        <w:rPr>
          <w:rFonts w:ascii="Segoe UI Light" w:hAnsi="Segoe UI Light" w:cs="Segoe UI Light"/>
          <w:color w:val="000000"/>
          <w:spacing w:val="-2"/>
          <w:sz w:val="24"/>
        </w:rPr>
        <w:t xml:space="preserve"> Apreciar os cenários econômico-financeiros de curto, médio e longo prazo, e emitir parecer a respeito dos mesmos; </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6479CA" w:rsidRPr="00DC2BF4">
        <w:rPr>
          <w:rFonts w:ascii="Segoe UI Light" w:hAnsi="Segoe UI Light" w:cs="Segoe UI Light"/>
          <w:b/>
          <w:color w:val="000000"/>
          <w:spacing w:val="-2"/>
          <w:sz w:val="24"/>
        </w:rPr>
        <w:t>d)</w:t>
      </w:r>
      <w:r w:rsidR="006479CA" w:rsidRPr="00DC2BF4">
        <w:rPr>
          <w:rFonts w:ascii="Segoe UI Light" w:hAnsi="Segoe UI Light" w:cs="Segoe UI Light"/>
          <w:color w:val="000000"/>
          <w:spacing w:val="-2"/>
          <w:sz w:val="24"/>
        </w:rPr>
        <w:t xml:space="preserve"> Observar, em conjunto com o </w:t>
      </w:r>
      <w:r w:rsidR="00624DA2">
        <w:rPr>
          <w:rFonts w:ascii="Segoe UI Light" w:hAnsi="Segoe UI Light" w:cs="Segoe UI Light"/>
          <w:color w:val="000000"/>
          <w:spacing w:val="-2"/>
          <w:sz w:val="24"/>
        </w:rPr>
        <w:t>Gestor de Recursos</w:t>
      </w:r>
      <w:r w:rsidR="006479CA" w:rsidRPr="00DC2BF4">
        <w:rPr>
          <w:rFonts w:ascii="Segoe UI Light" w:hAnsi="Segoe UI Light" w:cs="Segoe UI Light"/>
          <w:color w:val="000000"/>
          <w:spacing w:val="-2"/>
          <w:sz w:val="24"/>
        </w:rPr>
        <w:t xml:space="preserve">, a aplicação dos limites de alocações de acordo com a Política de Investimentos e as normas do CMN; </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6479CA" w:rsidRPr="00DC2BF4">
        <w:rPr>
          <w:rFonts w:ascii="Segoe UI Light" w:hAnsi="Segoe UI Light" w:cs="Segoe UI Light"/>
          <w:b/>
          <w:color w:val="000000"/>
          <w:spacing w:val="-2"/>
          <w:sz w:val="24"/>
        </w:rPr>
        <w:t>e)</w:t>
      </w:r>
      <w:r w:rsidR="006479CA" w:rsidRPr="00DC2BF4">
        <w:rPr>
          <w:rFonts w:ascii="Segoe UI Light" w:hAnsi="Segoe UI Light" w:cs="Segoe UI Light"/>
          <w:color w:val="000000"/>
          <w:spacing w:val="-2"/>
          <w:sz w:val="24"/>
        </w:rPr>
        <w:t xml:space="preserve"> Analisar, em conjunto com o </w:t>
      </w:r>
      <w:r w:rsidR="00624DA2">
        <w:rPr>
          <w:rFonts w:ascii="Segoe UI Light" w:hAnsi="Segoe UI Light" w:cs="Segoe UI Light"/>
          <w:color w:val="000000"/>
          <w:spacing w:val="-2"/>
          <w:sz w:val="24"/>
        </w:rPr>
        <w:t>Gestor de Recursos</w:t>
      </w:r>
      <w:r w:rsidR="006479CA" w:rsidRPr="00DC2BF4">
        <w:rPr>
          <w:rFonts w:ascii="Segoe UI Light" w:hAnsi="Segoe UI Light" w:cs="Segoe UI Light"/>
          <w:color w:val="000000"/>
          <w:spacing w:val="-2"/>
          <w:sz w:val="24"/>
        </w:rPr>
        <w:t xml:space="preserve">, a aplicação em novas instituições financeiras; </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6479CA" w:rsidRPr="00DC2BF4">
        <w:rPr>
          <w:rFonts w:ascii="Segoe UI Light" w:hAnsi="Segoe UI Light" w:cs="Segoe UI Light"/>
          <w:b/>
          <w:color w:val="000000"/>
          <w:spacing w:val="-2"/>
          <w:sz w:val="24"/>
        </w:rPr>
        <w:t>f)</w:t>
      </w:r>
      <w:r w:rsidR="006479CA" w:rsidRPr="00DC2BF4">
        <w:rPr>
          <w:rFonts w:ascii="Segoe UI Light" w:hAnsi="Segoe UI Light" w:cs="Segoe UI Light"/>
          <w:color w:val="000000"/>
          <w:spacing w:val="-2"/>
          <w:sz w:val="24"/>
        </w:rPr>
        <w:t xml:space="preserve"> Analisar, em conjunto com o </w:t>
      </w:r>
      <w:r w:rsidR="00624DA2">
        <w:rPr>
          <w:rFonts w:ascii="Segoe UI Light" w:hAnsi="Segoe UI Light" w:cs="Segoe UI Light"/>
          <w:color w:val="000000"/>
          <w:spacing w:val="-2"/>
          <w:sz w:val="24"/>
        </w:rPr>
        <w:t>Gestor de Recursos</w:t>
      </w:r>
      <w:r w:rsidR="006479CA" w:rsidRPr="00DC2BF4">
        <w:rPr>
          <w:rFonts w:ascii="Segoe UI Light" w:hAnsi="Segoe UI Light" w:cs="Segoe UI Light"/>
          <w:color w:val="000000"/>
          <w:spacing w:val="-2"/>
          <w:sz w:val="24"/>
        </w:rPr>
        <w:t xml:space="preserve">, as taxas de juros, de administração e de desempenho das aplicações existentes e as que vierem ser realizadas; </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lastRenderedPageBreak/>
        <w:tab/>
      </w:r>
      <w:r w:rsidR="00804573" w:rsidRPr="00DC2BF4">
        <w:rPr>
          <w:rFonts w:ascii="Segoe UI Light" w:hAnsi="Segoe UI Light" w:cs="Segoe UI Light"/>
          <w:b/>
          <w:color w:val="000000"/>
          <w:spacing w:val="-2"/>
          <w:sz w:val="24"/>
        </w:rPr>
        <w:t>g)</w:t>
      </w:r>
      <w:r w:rsidR="00804573" w:rsidRPr="00DC2BF4">
        <w:rPr>
          <w:rFonts w:ascii="Segoe UI Light" w:hAnsi="Segoe UI Light" w:cs="Segoe UI Light"/>
          <w:color w:val="000000"/>
          <w:spacing w:val="-2"/>
          <w:sz w:val="24"/>
        </w:rPr>
        <w:t xml:space="preserve"> F</w:t>
      </w:r>
      <w:r w:rsidR="00D74448" w:rsidRPr="00DC2BF4">
        <w:rPr>
          <w:rFonts w:ascii="Segoe UI Light" w:hAnsi="Segoe UI Light" w:cs="Segoe UI Light"/>
          <w:color w:val="000000"/>
          <w:spacing w:val="-2"/>
          <w:sz w:val="24"/>
        </w:rPr>
        <w:t>ornecer</w:t>
      </w:r>
      <w:r w:rsidR="006479CA" w:rsidRPr="00DC2BF4">
        <w:rPr>
          <w:rFonts w:ascii="Segoe UI Light" w:hAnsi="Segoe UI Light" w:cs="Segoe UI Light"/>
          <w:color w:val="000000"/>
          <w:spacing w:val="-2"/>
          <w:sz w:val="24"/>
        </w:rPr>
        <w:t xml:space="preserve"> subsídios ao </w:t>
      </w:r>
      <w:r w:rsidR="00624DA2">
        <w:rPr>
          <w:rFonts w:ascii="Segoe UI Light" w:hAnsi="Segoe UI Light" w:cs="Segoe UI Light"/>
          <w:color w:val="000000"/>
          <w:spacing w:val="-2"/>
          <w:sz w:val="24"/>
        </w:rPr>
        <w:t>Gestor de Recursos</w:t>
      </w:r>
      <w:r w:rsidR="006479CA" w:rsidRPr="00DC2BF4">
        <w:rPr>
          <w:rFonts w:ascii="Segoe UI Light" w:hAnsi="Segoe UI Light" w:cs="Segoe UI Light"/>
          <w:color w:val="000000"/>
          <w:spacing w:val="-2"/>
          <w:sz w:val="24"/>
        </w:rPr>
        <w:t xml:space="preserve"> e ao </w:t>
      </w:r>
      <w:r w:rsidR="00A849F2" w:rsidRPr="00DC2BF4">
        <w:rPr>
          <w:rFonts w:ascii="Segoe UI Light" w:hAnsi="Segoe UI Light" w:cs="Segoe UI Light"/>
          <w:color w:val="000000"/>
          <w:spacing w:val="-2"/>
          <w:sz w:val="24"/>
        </w:rPr>
        <w:t xml:space="preserve">Regime Próprio de Previdência Social de </w:t>
      </w:r>
      <w:r w:rsidR="00D90F43">
        <w:rPr>
          <w:rFonts w:ascii="Segoe UI Light" w:hAnsi="Segoe UI Light" w:cs="Segoe UI Light"/>
          <w:color w:val="000000"/>
          <w:spacing w:val="-2"/>
          <w:sz w:val="24"/>
        </w:rPr>
        <w:t>Lavras do Sul</w:t>
      </w:r>
      <w:r w:rsidR="006479CA" w:rsidRPr="00DC2BF4">
        <w:rPr>
          <w:rFonts w:ascii="Segoe UI Light" w:hAnsi="Segoe UI Light" w:cs="Segoe UI Light"/>
          <w:color w:val="000000"/>
          <w:spacing w:val="-2"/>
          <w:sz w:val="24"/>
        </w:rPr>
        <w:t xml:space="preserve"> acerca da seleção de Instituições Financeiras, bem como</w:t>
      </w:r>
      <w:r w:rsidR="00FC55E2">
        <w:rPr>
          <w:rFonts w:ascii="Segoe UI Light" w:hAnsi="Segoe UI Light" w:cs="Segoe UI Light"/>
          <w:color w:val="000000"/>
          <w:spacing w:val="-2"/>
          <w:sz w:val="24"/>
        </w:rPr>
        <w:t>,</w:t>
      </w:r>
      <w:r w:rsidR="006479CA" w:rsidRPr="00DC2BF4">
        <w:rPr>
          <w:rFonts w:ascii="Segoe UI Light" w:hAnsi="Segoe UI Light" w:cs="Segoe UI Light"/>
          <w:color w:val="000000"/>
          <w:spacing w:val="-2"/>
          <w:sz w:val="24"/>
        </w:rPr>
        <w:t xml:space="preserve"> se for o caso, a recomendação de exclusões que julgar procedente; </w:t>
      </w:r>
    </w:p>
    <w:p w:rsidR="006479CA" w:rsidRPr="00DC2BF4" w:rsidRDefault="003F7EBB" w:rsidP="003F7EBB">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804573" w:rsidRPr="00DC2BF4">
        <w:rPr>
          <w:rFonts w:ascii="Segoe UI Light" w:hAnsi="Segoe UI Light" w:cs="Segoe UI Light"/>
          <w:b/>
          <w:color w:val="000000"/>
          <w:spacing w:val="-2"/>
          <w:sz w:val="24"/>
        </w:rPr>
        <w:t>h)</w:t>
      </w:r>
      <w:r w:rsidR="00804573" w:rsidRPr="00DC2BF4">
        <w:rPr>
          <w:rFonts w:ascii="Segoe UI Light" w:hAnsi="Segoe UI Light" w:cs="Segoe UI Light"/>
          <w:color w:val="000000"/>
          <w:spacing w:val="-2"/>
          <w:sz w:val="24"/>
        </w:rPr>
        <w:t xml:space="preserve"> A</w:t>
      </w:r>
      <w:r w:rsidR="00D74448" w:rsidRPr="00DC2BF4">
        <w:rPr>
          <w:rFonts w:ascii="Segoe UI Light" w:hAnsi="Segoe UI Light" w:cs="Segoe UI Light"/>
          <w:color w:val="000000"/>
          <w:spacing w:val="-2"/>
          <w:sz w:val="24"/>
        </w:rPr>
        <w:t>valiar</w:t>
      </w:r>
      <w:r w:rsidR="006479CA" w:rsidRPr="00DC2BF4">
        <w:rPr>
          <w:rFonts w:ascii="Segoe UI Light" w:hAnsi="Segoe UI Light" w:cs="Segoe UI Light"/>
          <w:color w:val="000000"/>
          <w:spacing w:val="-2"/>
          <w:sz w:val="24"/>
        </w:rPr>
        <w:t xml:space="preserve"> o credenciamento de entidades financeiras</w:t>
      </w:r>
      <w:r w:rsidR="00DC2BF4" w:rsidRPr="00DC2BF4">
        <w:rPr>
          <w:rFonts w:ascii="Segoe UI Light" w:hAnsi="Segoe UI Light" w:cs="Segoe UI Light"/>
          <w:color w:val="000000"/>
          <w:spacing w:val="-2"/>
          <w:sz w:val="24"/>
        </w:rPr>
        <w:t xml:space="preserve"> e modalidades de investimentos</w:t>
      </w:r>
      <w:r w:rsidR="006479CA" w:rsidRPr="00DC2BF4">
        <w:rPr>
          <w:rFonts w:ascii="Segoe UI Light" w:hAnsi="Segoe UI Light" w:cs="Segoe UI Light"/>
          <w:color w:val="000000"/>
          <w:spacing w:val="-2"/>
          <w:sz w:val="24"/>
        </w:rPr>
        <w:t xml:space="preserve"> segundo as normas ditadas pel</w:t>
      </w:r>
      <w:r w:rsidR="00022ADE">
        <w:rPr>
          <w:rFonts w:ascii="Segoe UI Light" w:hAnsi="Segoe UI Light" w:cs="Segoe UI Light"/>
          <w:color w:val="000000"/>
          <w:spacing w:val="-2"/>
          <w:sz w:val="24"/>
        </w:rPr>
        <w:t>a</w:t>
      </w:r>
      <w:r w:rsidR="009C5E49" w:rsidRPr="00DC2BF4">
        <w:rPr>
          <w:rFonts w:ascii="Segoe UI Light" w:hAnsi="Segoe UI Light" w:cs="Segoe UI Light"/>
          <w:color w:val="000000"/>
          <w:spacing w:val="-2"/>
          <w:sz w:val="24"/>
        </w:rPr>
        <w:t xml:space="preserve"> </w:t>
      </w:r>
      <w:r w:rsidR="00022ADE">
        <w:rPr>
          <w:rFonts w:ascii="Segoe UI Light" w:hAnsi="Segoe UI Light" w:cs="Segoe UI Light"/>
          <w:color w:val="000000"/>
          <w:spacing w:val="-2"/>
          <w:sz w:val="24"/>
        </w:rPr>
        <w:t xml:space="preserve">Secretaria </w:t>
      </w:r>
      <w:r w:rsidR="009C5E49" w:rsidRPr="00DC2BF4">
        <w:rPr>
          <w:rFonts w:ascii="Segoe UI Light" w:hAnsi="Segoe UI Light" w:cs="Segoe UI Light"/>
          <w:color w:val="000000"/>
          <w:spacing w:val="-2"/>
          <w:sz w:val="24"/>
        </w:rPr>
        <w:t>d</w:t>
      </w:r>
      <w:r w:rsidR="00022ADE">
        <w:rPr>
          <w:rFonts w:ascii="Segoe UI Light" w:hAnsi="Segoe UI Light" w:cs="Segoe UI Light"/>
          <w:color w:val="000000"/>
          <w:spacing w:val="-2"/>
          <w:sz w:val="24"/>
        </w:rPr>
        <w:t>e</w:t>
      </w:r>
      <w:r w:rsidR="009C5E49" w:rsidRPr="00DC2BF4">
        <w:rPr>
          <w:rFonts w:ascii="Segoe UI Light" w:hAnsi="Segoe UI Light" w:cs="Segoe UI Light"/>
          <w:color w:val="000000"/>
          <w:spacing w:val="-2"/>
          <w:sz w:val="24"/>
        </w:rPr>
        <w:t xml:space="preserve"> Previdência Social - </w:t>
      </w:r>
      <w:r w:rsidR="00022ADE">
        <w:rPr>
          <w:rFonts w:ascii="Segoe UI Light" w:hAnsi="Segoe UI Light" w:cs="Segoe UI Light"/>
          <w:color w:val="000000"/>
          <w:spacing w:val="-2"/>
          <w:sz w:val="24"/>
        </w:rPr>
        <w:t>S</w:t>
      </w:r>
      <w:r w:rsidR="006479CA" w:rsidRPr="00DC2BF4">
        <w:rPr>
          <w:rFonts w:ascii="Segoe UI Light" w:hAnsi="Segoe UI Light" w:cs="Segoe UI Light"/>
          <w:color w:val="000000"/>
          <w:spacing w:val="-2"/>
          <w:sz w:val="24"/>
        </w:rPr>
        <w:t xml:space="preserve">PS; </w:t>
      </w:r>
    </w:p>
    <w:p w:rsidR="003205E8" w:rsidRDefault="003F7EBB" w:rsidP="00804573">
      <w:pPr>
        <w:tabs>
          <w:tab w:val="right" w:pos="0"/>
        </w:tabs>
        <w:spacing w:line="360" w:lineRule="auto"/>
        <w:ind w:right="-1"/>
        <w:jc w:val="both"/>
        <w:rPr>
          <w:rFonts w:ascii="Segoe UI Light" w:hAnsi="Segoe UI Light" w:cs="Segoe UI Light"/>
          <w:color w:val="000000"/>
          <w:spacing w:val="-2"/>
          <w:sz w:val="24"/>
        </w:rPr>
      </w:pPr>
      <w:r w:rsidRPr="00DC2BF4">
        <w:rPr>
          <w:rFonts w:ascii="Segoe UI Light" w:hAnsi="Segoe UI Light" w:cs="Segoe UI Light"/>
          <w:color w:val="000000"/>
          <w:spacing w:val="-2"/>
          <w:sz w:val="24"/>
        </w:rPr>
        <w:tab/>
      </w:r>
      <w:r w:rsidR="00804573" w:rsidRPr="00DC2BF4">
        <w:rPr>
          <w:rFonts w:ascii="Segoe UI Light" w:hAnsi="Segoe UI Light" w:cs="Segoe UI Light"/>
          <w:b/>
          <w:color w:val="000000"/>
          <w:spacing w:val="-2"/>
          <w:sz w:val="24"/>
        </w:rPr>
        <w:t>i)</w:t>
      </w:r>
      <w:r w:rsidR="00804573" w:rsidRPr="00DC2BF4">
        <w:rPr>
          <w:rFonts w:ascii="Segoe UI Light" w:hAnsi="Segoe UI Light" w:cs="Segoe UI Light"/>
          <w:color w:val="000000"/>
          <w:spacing w:val="-2"/>
          <w:sz w:val="24"/>
        </w:rPr>
        <w:t xml:space="preserve"> P</w:t>
      </w:r>
      <w:r w:rsidR="00D74448" w:rsidRPr="00DC2BF4">
        <w:rPr>
          <w:rFonts w:ascii="Segoe UI Light" w:hAnsi="Segoe UI Light" w:cs="Segoe UI Light"/>
          <w:color w:val="000000"/>
          <w:spacing w:val="-2"/>
          <w:sz w:val="24"/>
        </w:rPr>
        <w:t>ropor</w:t>
      </w:r>
      <w:r w:rsidR="006479CA" w:rsidRPr="00DC2BF4">
        <w:rPr>
          <w:rFonts w:ascii="Segoe UI Light" w:hAnsi="Segoe UI Light" w:cs="Segoe UI Light"/>
          <w:color w:val="000000"/>
          <w:spacing w:val="-2"/>
          <w:sz w:val="24"/>
        </w:rPr>
        <w:t xml:space="preserve">, em conjunto com o </w:t>
      </w:r>
      <w:r w:rsidR="00624DA2">
        <w:rPr>
          <w:rFonts w:ascii="Segoe UI Light" w:hAnsi="Segoe UI Light" w:cs="Segoe UI Light"/>
          <w:color w:val="000000"/>
          <w:spacing w:val="-2"/>
          <w:sz w:val="24"/>
        </w:rPr>
        <w:t>Gestor de Recursos</w:t>
      </w:r>
      <w:r w:rsidR="006479CA" w:rsidRPr="00DC2BF4">
        <w:rPr>
          <w:rFonts w:ascii="Segoe UI Light" w:hAnsi="Segoe UI Light" w:cs="Segoe UI Light"/>
          <w:color w:val="000000"/>
          <w:spacing w:val="-2"/>
          <w:sz w:val="24"/>
        </w:rPr>
        <w:t xml:space="preserve">, se necessário, a revisão da Política de Investimentos ao </w:t>
      </w:r>
      <w:r w:rsidR="00A849F2" w:rsidRPr="00DC2BF4">
        <w:rPr>
          <w:rFonts w:ascii="Segoe UI Light" w:hAnsi="Segoe UI Light" w:cs="Segoe UI Light"/>
          <w:color w:val="000000"/>
          <w:spacing w:val="-2"/>
          <w:sz w:val="24"/>
        </w:rPr>
        <w:t xml:space="preserve">Regime Próprio de Previdência Social de </w:t>
      </w:r>
      <w:r w:rsidR="00D90F43">
        <w:rPr>
          <w:rFonts w:ascii="Segoe UI Light" w:hAnsi="Segoe UI Light" w:cs="Segoe UI Light"/>
          <w:color w:val="000000"/>
          <w:spacing w:val="-2"/>
          <w:sz w:val="24"/>
        </w:rPr>
        <w:t>Lavras do Sul</w:t>
      </w:r>
      <w:r w:rsidR="006479CA" w:rsidRPr="00DC2BF4">
        <w:rPr>
          <w:rFonts w:ascii="Segoe UI Light" w:hAnsi="Segoe UI Light" w:cs="Segoe UI Light"/>
          <w:color w:val="000000"/>
          <w:spacing w:val="-2"/>
          <w:sz w:val="24"/>
        </w:rPr>
        <w:t>, com vistas à adequação ao mercado o</w:t>
      </w:r>
      <w:r w:rsidR="00804573" w:rsidRPr="00DC2BF4">
        <w:rPr>
          <w:rFonts w:ascii="Segoe UI Light" w:hAnsi="Segoe UI Light" w:cs="Segoe UI Light"/>
          <w:color w:val="000000"/>
          <w:spacing w:val="-2"/>
          <w:sz w:val="24"/>
        </w:rPr>
        <w:t xml:space="preserve">u </w:t>
      </w:r>
      <w:r w:rsidR="00A466CE">
        <w:rPr>
          <w:rFonts w:ascii="Segoe UI Light" w:hAnsi="Segoe UI Light" w:cs="Segoe UI Light"/>
          <w:color w:val="000000"/>
          <w:spacing w:val="-2"/>
          <w:sz w:val="24"/>
        </w:rPr>
        <w:t>à</w:t>
      </w:r>
      <w:r w:rsidR="00804573" w:rsidRPr="00DC2BF4">
        <w:rPr>
          <w:rFonts w:ascii="Segoe UI Light" w:hAnsi="Segoe UI Light" w:cs="Segoe UI Light"/>
          <w:color w:val="000000"/>
          <w:spacing w:val="-2"/>
          <w:sz w:val="24"/>
        </w:rPr>
        <w:t xml:space="preserve"> nova legislação.</w:t>
      </w:r>
    </w:p>
    <w:p w:rsidR="00F05C69" w:rsidRPr="00DC2BF4" w:rsidRDefault="00F05C69" w:rsidP="00804573">
      <w:pPr>
        <w:tabs>
          <w:tab w:val="right" w:pos="0"/>
        </w:tabs>
        <w:spacing w:line="360" w:lineRule="auto"/>
        <w:ind w:right="-1"/>
        <w:jc w:val="both"/>
        <w:rPr>
          <w:rFonts w:ascii="Segoe UI Light" w:hAnsi="Segoe UI Light" w:cs="Segoe UI Light"/>
          <w:color w:val="000000"/>
          <w:spacing w:val="-2"/>
          <w:sz w:val="24"/>
        </w:rPr>
      </w:pPr>
    </w:p>
    <w:p w:rsidR="00804573" w:rsidRDefault="00DC2BF4" w:rsidP="008A3A7B">
      <w:pPr>
        <w:widowControl w:val="0"/>
        <w:tabs>
          <w:tab w:val="right" w:pos="0"/>
        </w:tabs>
        <w:autoSpaceDE w:val="0"/>
        <w:autoSpaceDN w:val="0"/>
        <w:adjustRightInd w:val="0"/>
        <w:spacing w:before="244" w:after="0" w:line="299" w:lineRule="exact"/>
        <w:ind w:right="-1"/>
        <w:rPr>
          <w:rFonts w:ascii="Segoe UI Light" w:hAnsi="Segoe UI Light" w:cs="Segoe UI Light"/>
          <w:b/>
          <w:spacing w:val="-3"/>
          <w:sz w:val="24"/>
          <w:szCs w:val="24"/>
        </w:rPr>
      </w:pPr>
      <w:r>
        <w:rPr>
          <w:rFonts w:ascii="Segoe UI Light" w:hAnsi="Segoe UI Light" w:cs="Segoe UI Light"/>
          <w:b/>
          <w:spacing w:val="-3"/>
          <w:sz w:val="24"/>
          <w:szCs w:val="24"/>
        </w:rPr>
        <w:t>8</w:t>
      </w:r>
      <w:r w:rsidR="008A3A7B">
        <w:rPr>
          <w:rFonts w:ascii="Segoe UI Light" w:hAnsi="Segoe UI Light" w:cs="Segoe UI Light"/>
          <w:b/>
          <w:spacing w:val="-3"/>
          <w:sz w:val="24"/>
          <w:szCs w:val="24"/>
        </w:rPr>
        <w:t xml:space="preserve">. CENÁRIO ECONÔMICO </w:t>
      </w:r>
    </w:p>
    <w:p w:rsidR="00026587" w:rsidRPr="008A3A7B" w:rsidRDefault="00026587" w:rsidP="008A3A7B">
      <w:pPr>
        <w:widowControl w:val="0"/>
        <w:tabs>
          <w:tab w:val="right" w:pos="0"/>
        </w:tabs>
        <w:autoSpaceDE w:val="0"/>
        <w:autoSpaceDN w:val="0"/>
        <w:adjustRightInd w:val="0"/>
        <w:spacing w:before="244" w:after="0" w:line="299" w:lineRule="exact"/>
        <w:ind w:right="-1"/>
        <w:rPr>
          <w:rFonts w:ascii="Segoe UI Light" w:hAnsi="Segoe UI Light" w:cs="Segoe UI Light"/>
          <w:b/>
          <w:spacing w:val="-3"/>
          <w:sz w:val="24"/>
          <w:szCs w:val="24"/>
        </w:rPr>
      </w:pPr>
    </w:p>
    <w:p w:rsidR="006479CA" w:rsidRPr="00411C72" w:rsidRDefault="003867BB" w:rsidP="006479CA">
      <w:pPr>
        <w:tabs>
          <w:tab w:val="right" w:pos="0"/>
        </w:tabs>
        <w:ind w:right="-1"/>
        <w:rPr>
          <w:rFonts w:cstheme="minorHAnsi"/>
          <w:b/>
          <w:sz w:val="24"/>
          <w:szCs w:val="24"/>
          <w:highlight w:val="yellow"/>
        </w:rPr>
      </w:pPr>
      <w:r>
        <w:rPr>
          <w:rFonts w:cstheme="minorHAnsi"/>
          <w:b/>
          <w:sz w:val="24"/>
          <w:szCs w:val="24"/>
        </w:rPr>
        <w:tab/>
      </w:r>
      <w:r w:rsidR="00DC2BF4" w:rsidRPr="00495885">
        <w:rPr>
          <w:rFonts w:ascii="Segoe UI Light" w:hAnsi="Segoe UI Light" w:cs="Segoe UI Light"/>
          <w:b/>
          <w:spacing w:val="-3"/>
          <w:sz w:val="24"/>
          <w:szCs w:val="24"/>
        </w:rPr>
        <w:t>8</w:t>
      </w:r>
      <w:r w:rsidR="00AA01F8" w:rsidRPr="00495885">
        <w:rPr>
          <w:rFonts w:ascii="Segoe UI Light" w:hAnsi="Segoe UI Light" w:cs="Segoe UI Light"/>
          <w:b/>
          <w:spacing w:val="-3"/>
          <w:sz w:val="24"/>
          <w:szCs w:val="24"/>
        </w:rPr>
        <w:t>.1</w:t>
      </w:r>
      <w:r w:rsidR="00026587">
        <w:rPr>
          <w:rFonts w:ascii="Segoe UI Light" w:hAnsi="Segoe UI Light" w:cs="Segoe UI Light"/>
          <w:b/>
          <w:spacing w:val="-3"/>
          <w:sz w:val="24"/>
          <w:szCs w:val="24"/>
        </w:rPr>
        <w:t xml:space="preserve"> </w:t>
      </w:r>
      <w:r w:rsidR="00AA01F8" w:rsidRPr="00495885">
        <w:rPr>
          <w:rFonts w:ascii="Segoe UI Light" w:hAnsi="Segoe UI Light" w:cs="Segoe UI Light"/>
          <w:b/>
          <w:spacing w:val="-3"/>
          <w:sz w:val="24"/>
          <w:szCs w:val="24"/>
        </w:rPr>
        <w:t xml:space="preserve"> </w:t>
      </w:r>
      <w:r w:rsidR="00495885">
        <w:rPr>
          <w:rFonts w:ascii="Segoe UI Light" w:hAnsi="Segoe UI Light" w:cs="Segoe UI Light"/>
          <w:b/>
          <w:spacing w:val="-3"/>
          <w:sz w:val="24"/>
          <w:szCs w:val="24"/>
        </w:rPr>
        <w:t>Conjuntura Atual</w:t>
      </w:r>
      <w:r w:rsidR="006479CA" w:rsidRPr="00495885">
        <w:rPr>
          <w:rFonts w:cstheme="minorHAnsi"/>
          <w:b/>
          <w:sz w:val="24"/>
          <w:szCs w:val="24"/>
        </w:rPr>
        <w:t xml:space="preserve"> </w:t>
      </w:r>
    </w:p>
    <w:p w:rsidR="00DE7B8F" w:rsidRDefault="00495885" w:rsidP="00495885">
      <w:pPr>
        <w:spacing w:before="120" w:line="360" w:lineRule="auto"/>
        <w:ind w:firstLine="709"/>
        <w:jc w:val="both"/>
        <w:rPr>
          <w:rFonts w:ascii="Segoe UI Light" w:hAnsi="Segoe UI Light" w:cs="Segoe UI Light"/>
          <w:color w:val="000000"/>
          <w:spacing w:val="-2"/>
          <w:sz w:val="24"/>
        </w:rPr>
      </w:pPr>
      <w:r>
        <w:rPr>
          <w:rFonts w:ascii="Segoe UI Light" w:hAnsi="Segoe UI Light" w:cs="Segoe UI Light"/>
          <w:color w:val="000000"/>
          <w:spacing w:val="-2"/>
          <w:sz w:val="24"/>
        </w:rPr>
        <w:t xml:space="preserve">O ano de 2018 vem se mostrando desafiador, conforme já era esperado nas projeções realizadas ao longo do segundo semestre de 2017. A greve dos caminhoneiros trouxe ao mercado a incerteza sobre a capacidade de negociação do governo federal com os movimentos grevistas, e o que de fato vimos foi um atravancamento generalizado em serviços básicos da população. </w:t>
      </w:r>
      <w:r w:rsidR="00026587">
        <w:rPr>
          <w:rFonts w:ascii="Segoe UI Light" w:hAnsi="Segoe UI Light" w:cs="Segoe UI Light"/>
          <w:color w:val="000000"/>
          <w:spacing w:val="-2"/>
          <w:sz w:val="24"/>
        </w:rPr>
        <w:t xml:space="preserve"> </w:t>
      </w:r>
      <w:r>
        <w:rPr>
          <w:rFonts w:ascii="Segoe UI Light" w:hAnsi="Segoe UI Light" w:cs="Segoe UI Light"/>
          <w:color w:val="000000"/>
          <w:spacing w:val="-2"/>
          <w:sz w:val="24"/>
        </w:rPr>
        <w:t xml:space="preserve">Após ocorrida uma negociação no mínimo questionável, o Brasil voltou para sua programação normal. Porém, a conta chegou </w:t>
      </w:r>
      <w:r w:rsidR="00A1358E">
        <w:rPr>
          <w:rFonts w:ascii="Segoe UI Light" w:hAnsi="Segoe UI Light" w:cs="Segoe UI Light"/>
          <w:color w:val="000000"/>
          <w:spacing w:val="-2"/>
          <w:sz w:val="24"/>
        </w:rPr>
        <w:t>ao longo do mês de junho, quando o principal índice de inflação brasileiro – o IPCA</w:t>
      </w:r>
      <w:r w:rsidR="002D0463">
        <w:rPr>
          <w:rFonts w:ascii="Segoe UI Light" w:hAnsi="Segoe UI Light" w:cs="Segoe UI Light"/>
          <w:color w:val="000000"/>
          <w:spacing w:val="-2"/>
          <w:sz w:val="24"/>
        </w:rPr>
        <w:t xml:space="preserve"> –</w:t>
      </w:r>
      <w:r w:rsidR="00A1358E">
        <w:rPr>
          <w:rFonts w:ascii="Segoe UI Light" w:hAnsi="Segoe UI Light" w:cs="Segoe UI Light"/>
          <w:color w:val="000000"/>
          <w:spacing w:val="-2"/>
          <w:sz w:val="24"/>
        </w:rPr>
        <w:t xml:space="preserve"> acelerou, batendo em </w:t>
      </w:r>
      <w:r w:rsidR="00A1358E" w:rsidRPr="00D20F24">
        <w:rPr>
          <w:rFonts w:ascii="Segoe UI Light" w:hAnsi="Segoe UI Light" w:cs="Segoe UI Light"/>
          <w:color w:val="000000"/>
          <w:spacing w:val="-2"/>
          <w:sz w:val="24"/>
        </w:rPr>
        <w:t>1,</w:t>
      </w:r>
      <w:r w:rsidR="0055111B" w:rsidRPr="00D20F24">
        <w:rPr>
          <w:rFonts w:ascii="Segoe UI Light" w:hAnsi="Segoe UI Light" w:cs="Segoe UI Light"/>
          <w:color w:val="000000"/>
          <w:spacing w:val="-2"/>
          <w:sz w:val="24"/>
        </w:rPr>
        <w:t>26</w:t>
      </w:r>
      <w:r w:rsidR="00A1358E" w:rsidRPr="00D20F24">
        <w:rPr>
          <w:rFonts w:ascii="Segoe UI Light" w:hAnsi="Segoe UI Light" w:cs="Segoe UI Light"/>
          <w:color w:val="000000"/>
          <w:spacing w:val="-2"/>
          <w:sz w:val="24"/>
        </w:rPr>
        <w:t>%</w:t>
      </w:r>
      <w:r w:rsidR="00A1358E">
        <w:rPr>
          <w:rFonts w:ascii="Segoe UI Light" w:hAnsi="Segoe UI Light" w:cs="Segoe UI Light"/>
          <w:color w:val="000000"/>
          <w:spacing w:val="-2"/>
          <w:sz w:val="24"/>
        </w:rPr>
        <w:t xml:space="preserve"> naquele mês. </w:t>
      </w:r>
    </w:p>
    <w:p w:rsidR="00DE7B8F" w:rsidRDefault="00084C64" w:rsidP="00495885">
      <w:pPr>
        <w:spacing w:before="120" w:line="360" w:lineRule="auto"/>
        <w:ind w:firstLine="709"/>
        <w:jc w:val="both"/>
        <w:rPr>
          <w:rFonts w:ascii="Segoe UI Light" w:hAnsi="Segoe UI Light" w:cs="Segoe UI Light"/>
          <w:color w:val="000000"/>
          <w:spacing w:val="-2"/>
          <w:sz w:val="24"/>
        </w:rPr>
      </w:pPr>
      <w:r>
        <w:rPr>
          <w:rFonts w:ascii="Segoe UI Light" w:hAnsi="Segoe UI Light" w:cs="Segoe UI Light"/>
          <w:color w:val="000000"/>
          <w:spacing w:val="-2"/>
          <w:sz w:val="24"/>
        </w:rPr>
        <w:t xml:space="preserve">Além disto, outro fator </w:t>
      </w:r>
      <w:r w:rsidR="00272502">
        <w:rPr>
          <w:rFonts w:ascii="Segoe UI Light" w:hAnsi="Segoe UI Light" w:cs="Segoe UI Light"/>
          <w:color w:val="000000"/>
          <w:spacing w:val="-2"/>
          <w:sz w:val="24"/>
        </w:rPr>
        <w:t xml:space="preserve">que continua pressionando os preços brasileiros é a cotação do dólar americano. </w:t>
      </w:r>
      <w:r w:rsidR="00866C2F">
        <w:rPr>
          <w:rFonts w:ascii="Segoe UI Light" w:hAnsi="Segoe UI Light" w:cs="Segoe UI Light"/>
          <w:color w:val="000000"/>
          <w:spacing w:val="-2"/>
          <w:sz w:val="24"/>
        </w:rPr>
        <w:t xml:space="preserve">O comportamento </w:t>
      </w:r>
      <w:r w:rsidR="00C77321">
        <w:rPr>
          <w:rFonts w:ascii="Segoe UI Light" w:hAnsi="Segoe UI Light" w:cs="Segoe UI Light"/>
          <w:color w:val="000000"/>
          <w:spacing w:val="-2"/>
          <w:sz w:val="24"/>
        </w:rPr>
        <w:t>da taxa de juros americana eleva a cotação da sua própria moeda no mercado internacional</w:t>
      </w:r>
      <w:r w:rsidR="007F4D84">
        <w:rPr>
          <w:rFonts w:ascii="Segoe UI Light" w:hAnsi="Segoe UI Light" w:cs="Segoe UI Light"/>
          <w:color w:val="000000"/>
          <w:spacing w:val="-2"/>
          <w:sz w:val="24"/>
        </w:rPr>
        <w:t xml:space="preserve"> e, por consequência, eleva também os preços dos produtos importados pelo Brasil. </w:t>
      </w:r>
    </w:p>
    <w:p w:rsidR="008961F5" w:rsidRDefault="00A1358E" w:rsidP="00495885">
      <w:pPr>
        <w:spacing w:before="120" w:line="360" w:lineRule="auto"/>
        <w:ind w:firstLine="709"/>
        <w:jc w:val="both"/>
        <w:rPr>
          <w:rFonts w:ascii="Segoe UI Light" w:hAnsi="Segoe UI Light" w:cs="Segoe UI Light"/>
          <w:color w:val="000000"/>
          <w:spacing w:val="-2"/>
          <w:sz w:val="24"/>
        </w:rPr>
      </w:pPr>
      <w:r>
        <w:rPr>
          <w:rFonts w:ascii="Segoe UI Light" w:hAnsi="Segoe UI Light" w:cs="Segoe UI Light"/>
          <w:color w:val="000000"/>
          <w:spacing w:val="-2"/>
          <w:sz w:val="24"/>
        </w:rPr>
        <w:t>Ao longo deste período, muitos economistas do mercado financeiro ficaram alertas</w:t>
      </w:r>
      <w:r w:rsidR="00026587">
        <w:rPr>
          <w:rFonts w:ascii="Segoe UI Light" w:hAnsi="Segoe UI Light" w:cs="Segoe UI Light"/>
          <w:color w:val="000000"/>
          <w:spacing w:val="-2"/>
          <w:sz w:val="24"/>
        </w:rPr>
        <w:t xml:space="preserve"> </w:t>
      </w:r>
      <w:r>
        <w:rPr>
          <w:rFonts w:ascii="Segoe UI Light" w:hAnsi="Segoe UI Light" w:cs="Segoe UI Light"/>
          <w:color w:val="000000"/>
          <w:spacing w:val="-2"/>
          <w:sz w:val="24"/>
        </w:rPr>
        <w:t xml:space="preserve"> para o possível movimento do Comitê de Política Monetária – o COPOM, e quais medidas este iria adotar. O que vimos foi um movimento de continuidade dos </w:t>
      </w:r>
      <w:r>
        <w:rPr>
          <w:rFonts w:ascii="Segoe UI Light" w:hAnsi="Segoe UI Light" w:cs="Segoe UI Light"/>
          <w:color w:val="000000"/>
          <w:spacing w:val="-2"/>
          <w:sz w:val="24"/>
        </w:rPr>
        <w:lastRenderedPageBreak/>
        <w:t>patamares da SELIC, uma vez que o COPOM entendeu e publicitou</w:t>
      </w:r>
      <w:r w:rsidR="00770DA3">
        <w:rPr>
          <w:rFonts w:ascii="Segoe UI Light" w:hAnsi="Segoe UI Light" w:cs="Segoe UI Light"/>
          <w:color w:val="000000"/>
          <w:spacing w:val="-2"/>
          <w:sz w:val="24"/>
        </w:rPr>
        <w:t>,</w:t>
      </w:r>
      <w:r>
        <w:rPr>
          <w:rFonts w:ascii="Segoe UI Light" w:hAnsi="Segoe UI Light" w:cs="Segoe UI Light"/>
          <w:color w:val="000000"/>
          <w:spacing w:val="-2"/>
          <w:sz w:val="24"/>
        </w:rPr>
        <w:t xml:space="preserve"> através das atas de suas reuniões, que o movimento de aceleração da inflação em julho não prejudicaria o plano econômico.</w:t>
      </w:r>
    </w:p>
    <w:p w:rsidR="00014AD2" w:rsidRDefault="00A1358E" w:rsidP="00014AD2">
      <w:pPr>
        <w:spacing w:before="120" w:line="360" w:lineRule="auto"/>
        <w:ind w:firstLine="709"/>
        <w:jc w:val="both"/>
        <w:rPr>
          <w:rFonts w:ascii="Segoe UI Light" w:hAnsi="Segoe UI Light" w:cs="Segoe UI Light"/>
          <w:color w:val="000000"/>
          <w:spacing w:val="-2"/>
          <w:sz w:val="24"/>
        </w:rPr>
      </w:pPr>
      <w:r>
        <w:rPr>
          <w:rFonts w:ascii="Segoe UI Light" w:hAnsi="Segoe UI Light" w:cs="Segoe UI Light"/>
          <w:color w:val="000000"/>
          <w:spacing w:val="-2"/>
          <w:sz w:val="24"/>
        </w:rPr>
        <w:t>Atualmente, o mercado está voltado exclusivamente para o movimento eleitoral, chapas, coligações, pesquisas e tudo o que pode sinalizar otimismo ou pessimismo para os investidores. No cenário global, o momento é de atenção para a escalada das tensões comerciais entre China e EUA, o comumente chamado “</w:t>
      </w:r>
      <w:r w:rsidRPr="00A1358E">
        <w:rPr>
          <w:rFonts w:ascii="Segoe UI Light" w:hAnsi="Segoe UI Light" w:cs="Segoe UI Light"/>
          <w:i/>
          <w:color w:val="000000"/>
          <w:spacing w:val="-2"/>
          <w:sz w:val="24"/>
        </w:rPr>
        <w:t>trade war</w:t>
      </w:r>
      <w:r>
        <w:rPr>
          <w:rFonts w:ascii="Segoe UI Light" w:hAnsi="Segoe UI Light" w:cs="Segoe UI Light"/>
          <w:color w:val="000000"/>
          <w:spacing w:val="-2"/>
          <w:sz w:val="24"/>
        </w:rPr>
        <w:t xml:space="preserve">”, </w:t>
      </w:r>
      <w:r w:rsidR="00014AD2">
        <w:rPr>
          <w:rFonts w:ascii="Segoe UI Light" w:hAnsi="Segoe UI Light" w:cs="Segoe UI Light"/>
          <w:color w:val="000000"/>
          <w:spacing w:val="-2"/>
          <w:sz w:val="24"/>
        </w:rPr>
        <w:t>uma vez que há uma escalada tarifária entre estes dois países. Com os dados apurados ao longo de 2018, podemos afirmar que esta guerra comercial não interessa</w:t>
      </w:r>
      <w:r w:rsidR="00DE7B8F">
        <w:rPr>
          <w:rFonts w:ascii="Segoe UI Light" w:hAnsi="Segoe UI Light" w:cs="Segoe UI Light"/>
          <w:color w:val="000000"/>
          <w:spacing w:val="-2"/>
          <w:sz w:val="24"/>
        </w:rPr>
        <w:t xml:space="preserve"> a</w:t>
      </w:r>
      <w:r w:rsidR="00014AD2">
        <w:rPr>
          <w:rFonts w:ascii="Segoe UI Light" w:hAnsi="Segoe UI Light" w:cs="Segoe UI Light"/>
          <w:color w:val="000000"/>
          <w:spacing w:val="-2"/>
          <w:sz w:val="24"/>
        </w:rPr>
        <w:t xml:space="preserve"> nenhum dos países envolvidos, uma vez que poderia colocar</w:t>
      </w:r>
      <w:r w:rsidR="00DE7B8F">
        <w:rPr>
          <w:rFonts w:ascii="Segoe UI Light" w:hAnsi="Segoe UI Light" w:cs="Segoe UI Light"/>
          <w:color w:val="000000"/>
          <w:spacing w:val="-2"/>
          <w:sz w:val="24"/>
        </w:rPr>
        <w:t xml:space="preserve"> a</w:t>
      </w:r>
      <w:r w:rsidR="00014AD2">
        <w:rPr>
          <w:rFonts w:ascii="Segoe UI Light" w:hAnsi="Segoe UI Light" w:cs="Segoe UI Light"/>
          <w:color w:val="000000"/>
          <w:spacing w:val="-2"/>
          <w:sz w:val="24"/>
        </w:rPr>
        <w:t xml:space="preserve"> todos em um mesmo momento crítico. </w:t>
      </w:r>
    </w:p>
    <w:p w:rsidR="007D1AD4" w:rsidRPr="006F264F" w:rsidRDefault="007D5FFB" w:rsidP="008A3A7B">
      <w:pPr>
        <w:spacing w:before="120" w:after="0" w:line="240" w:lineRule="auto"/>
        <w:ind w:firstLine="708"/>
        <w:jc w:val="both"/>
        <w:rPr>
          <w:rFonts w:ascii="Times New Roman" w:hAnsi="Times New Roman"/>
          <w:b/>
          <w:sz w:val="24"/>
          <w:szCs w:val="24"/>
        </w:rPr>
      </w:pPr>
      <w:r w:rsidRPr="006F264F">
        <w:rPr>
          <w:rFonts w:ascii="Segoe UI Light" w:hAnsi="Segoe UI Light" w:cs="Segoe UI Light"/>
          <w:b/>
          <w:spacing w:val="-3"/>
          <w:sz w:val="24"/>
          <w:szCs w:val="24"/>
        </w:rPr>
        <w:t>8</w:t>
      </w:r>
      <w:r w:rsidR="007D1AD4" w:rsidRPr="006F264F">
        <w:rPr>
          <w:rFonts w:ascii="Segoe UI Light" w:hAnsi="Segoe UI Light" w:cs="Segoe UI Light"/>
          <w:b/>
          <w:spacing w:val="-3"/>
          <w:sz w:val="24"/>
          <w:szCs w:val="24"/>
        </w:rPr>
        <w:t>.2</w:t>
      </w:r>
      <w:r w:rsidR="007D1AD4" w:rsidRPr="006F264F">
        <w:rPr>
          <w:rFonts w:cstheme="minorHAnsi"/>
          <w:b/>
          <w:sz w:val="24"/>
          <w:szCs w:val="24"/>
        </w:rPr>
        <w:t xml:space="preserve"> </w:t>
      </w:r>
      <w:r w:rsidR="007D1AD4" w:rsidRPr="006F264F">
        <w:rPr>
          <w:rFonts w:ascii="Segoe UI Light" w:hAnsi="Segoe UI Light" w:cs="Segoe UI Light"/>
          <w:b/>
          <w:spacing w:val="-3"/>
          <w:sz w:val="24"/>
          <w:szCs w:val="24"/>
        </w:rPr>
        <w:t xml:space="preserve">Perspectivas para </w:t>
      </w:r>
      <w:r w:rsidR="00FE06BE" w:rsidRPr="006F264F">
        <w:rPr>
          <w:rFonts w:ascii="Segoe UI Light" w:hAnsi="Segoe UI Light" w:cs="Segoe UI Light"/>
          <w:b/>
          <w:spacing w:val="-3"/>
          <w:sz w:val="24"/>
          <w:szCs w:val="24"/>
        </w:rPr>
        <w:t>2019</w:t>
      </w:r>
    </w:p>
    <w:p w:rsidR="00027223" w:rsidRDefault="00A76D4B" w:rsidP="007F7213">
      <w:pPr>
        <w:spacing w:before="120" w:after="0" w:line="360" w:lineRule="auto"/>
        <w:ind w:firstLine="708"/>
        <w:jc w:val="both"/>
        <w:rPr>
          <w:rFonts w:ascii="Segoe UI Light" w:hAnsi="Segoe UI Light" w:cs="Segoe UI Light"/>
          <w:color w:val="000000"/>
          <w:spacing w:val="-2"/>
          <w:sz w:val="24"/>
        </w:rPr>
      </w:pPr>
      <w:r>
        <w:rPr>
          <w:rFonts w:ascii="Segoe UI Light" w:hAnsi="Segoe UI Light" w:cs="Segoe UI Light"/>
          <w:color w:val="000000"/>
          <w:spacing w:val="-2"/>
          <w:sz w:val="24"/>
        </w:rPr>
        <w:t>I</w:t>
      </w:r>
      <w:r w:rsidR="00AD0D01">
        <w:rPr>
          <w:rFonts w:ascii="Segoe UI Light" w:hAnsi="Segoe UI Light" w:cs="Segoe UI Light"/>
          <w:color w:val="000000"/>
          <w:spacing w:val="-2"/>
          <w:sz w:val="24"/>
        </w:rPr>
        <w:t>mpossível falar de perspectivas sem falar do futuro da economia</w:t>
      </w:r>
      <w:r>
        <w:rPr>
          <w:rFonts w:ascii="Segoe UI Light" w:hAnsi="Segoe UI Light" w:cs="Segoe UI Light"/>
          <w:color w:val="000000"/>
          <w:spacing w:val="-2"/>
          <w:sz w:val="24"/>
        </w:rPr>
        <w:t xml:space="preserve"> e da política</w:t>
      </w:r>
      <w:r w:rsidR="00AD0D01">
        <w:rPr>
          <w:rFonts w:ascii="Segoe UI Light" w:hAnsi="Segoe UI Light" w:cs="Segoe UI Light"/>
          <w:color w:val="000000"/>
          <w:spacing w:val="-2"/>
          <w:sz w:val="24"/>
        </w:rPr>
        <w:t xml:space="preserve"> dos EUA. A</w:t>
      </w:r>
      <w:r w:rsidR="00973DF8">
        <w:rPr>
          <w:rFonts w:ascii="Segoe UI Light" w:hAnsi="Segoe UI Light" w:cs="Segoe UI Light"/>
          <w:color w:val="000000"/>
          <w:spacing w:val="-2"/>
          <w:sz w:val="24"/>
        </w:rPr>
        <w:t>lguns analistas do mercado financeiro apontam que os EUA estejam caminhando para uma nova recessão. A base teórica para este argumento é a de que o período de expansão da economia americana já dura quase 10 (dez) anos – um período longo para os ciclos</w:t>
      </w:r>
      <w:r w:rsidR="00AD0D01">
        <w:rPr>
          <w:rFonts w:ascii="Segoe UI Light" w:hAnsi="Segoe UI Light" w:cs="Segoe UI Light"/>
          <w:color w:val="000000"/>
          <w:spacing w:val="-2"/>
          <w:sz w:val="24"/>
        </w:rPr>
        <w:t xml:space="preserve"> econômicos americanos</w:t>
      </w:r>
      <w:r w:rsidR="00973DF8">
        <w:rPr>
          <w:rFonts w:ascii="Segoe UI Light" w:hAnsi="Segoe UI Light" w:cs="Segoe UI Light"/>
          <w:color w:val="000000"/>
          <w:spacing w:val="-2"/>
          <w:sz w:val="24"/>
        </w:rPr>
        <w:t>. Porém, este fato ainda não tem grande relevância para o mercado como um todo, mas deverá ser acompanhado</w:t>
      </w:r>
      <w:r w:rsidR="00AD0D01">
        <w:rPr>
          <w:rFonts w:ascii="Segoe UI Light" w:hAnsi="Segoe UI Light" w:cs="Segoe UI Light"/>
          <w:color w:val="000000"/>
          <w:spacing w:val="-2"/>
          <w:sz w:val="24"/>
        </w:rPr>
        <w:t xml:space="preserve"> com</w:t>
      </w:r>
      <w:r>
        <w:rPr>
          <w:rFonts w:ascii="Segoe UI Light" w:hAnsi="Segoe UI Light" w:cs="Segoe UI Light"/>
          <w:color w:val="000000"/>
          <w:spacing w:val="-2"/>
          <w:sz w:val="24"/>
        </w:rPr>
        <w:t xml:space="preserve"> </w:t>
      </w:r>
      <w:r w:rsidR="00AD0D01">
        <w:rPr>
          <w:rFonts w:ascii="Segoe UI Light" w:hAnsi="Segoe UI Light" w:cs="Segoe UI Light"/>
          <w:color w:val="000000"/>
          <w:spacing w:val="-2"/>
          <w:sz w:val="24"/>
        </w:rPr>
        <w:t>atenção</w:t>
      </w:r>
      <w:r w:rsidR="00973DF8">
        <w:rPr>
          <w:rFonts w:ascii="Segoe UI Light" w:hAnsi="Segoe UI Light" w:cs="Segoe UI Light"/>
          <w:color w:val="000000"/>
          <w:spacing w:val="-2"/>
          <w:sz w:val="24"/>
        </w:rPr>
        <w:t xml:space="preserve"> ao longo do 2019.</w:t>
      </w:r>
      <w:r>
        <w:rPr>
          <w:rFonts w:ascii="Segoe UI Light" w:hAnsi="Segoe UI Light" w:cs="Segoe UI Light"/>
          <w:color w:val="000000"/>
          <w:spacing w:val="-2"/>
          <w:sz w:val="24"/>
        </w:rPr>
        <w:t xml:space="preserve"> Além disso, será de extrema importância</w:t>
      </w:r>
      <w:r w:rsidR="00A80D7A">
        <w:rPr>
          <w:rFonts w:ascii="Segoe UI Light" w:hAnsi="Segoe UI Light" w:cs="Segoe UI Light"/>
          <w:color w:val="000000"/>
          <w:spacing w:val="-2"/>
          <w:sz w:val="24"/>
        </w:rPr>
        <w:t xml:space="preserve"> </w:t>
      </w:r>
      <w:r>
        <w:rPr>
          <w:rFonts w:ascii="Segoe UI Light" w:hAnsi="Segoe UI Light" w:cs="Segoe UI Light"/>
          <w:color w:val="000000"/>
          <w:spacing w:val="-2"/>
          <w:sz w:val="24"/>
        </w:rPr>
        <w:t>acompanhar o movimento do FED – o Banco Central Americano, que vem acenando com gradativos aumentos na Taxa de Juro</w:t>
      </w:r>
      <w:r w:rsidR="002E0434">
        <w:rPr>
          <w:rFonts w:ascii="Segoe UI Light" w:hAnsi="Segoe UI Light" w:cs="Segoe UI Light"/>
          <w:color w:val="000000"/>
          <w:spacing w:val="-2"/>
          <w:sz w:val="24"/>
        </w:rPr>
        <w:t>s</w:t>
      </w:r>
      <w:r>
        <w:rPr>
          <w:rFonts w:ascii="Segoe UI Light" w:hAnsi="Segoe UI Light" w:cs="Segoe UI Light"/>
          <w:color w:val="000000"/>
          <w:spacing w:val="-2"/>
          <w:sz w:val="24"/>
        </w:rPr>
        <w:t>.</w:t>
      </w:r>
      <w:r w:rsidR="00AD0D01">
        <w:rPr>
          <w:rFonts w:ascii="Segoe UI Light" w:hAnsi="Segoe UI Light" w:cs="Segoe UI Light"/>
          <w:color w:val="000000"/>
          <w:spacing w:val="-2"/>
          <w:sz w:val="24"/>
        </w:rPr>
        <w:t xml:space="preserve"> </w:t>
      </w:r>
      <w:r>
        <w:rPr>
          <w:rFonts w:ascii="Segoe UI Light" w:hAnsi="Segoe UI Light" w:cs="Segoe UI Light"/>
          <w:color w:val="000000"/>
          <w:spacing w:val="-2"/>
          <w:sz w:val="24"/>
        </w:rPr>
        <w:t>Por sua vez,</w:t>
      </w:r>
      <w:r w:rsidR="00AD0D01">
        <w:rPr>
          <w:rFonts w:ascii="Segoe UI Light" w:hAnsi="Segoe UI Light" w:cs="Segoe UI Light"/>
          <w:color w:val="000000"/>
          <w:spacing w:val="-2"/>
          <w:sz w:val="24"/>
        </w:rPr>
        <w:t xml:space="preserve"> o Presidente Donald Trump segue executando suas medidas protecionistas e comprando desavenças com países da Ásia e Europa.</w:t>
      </w:r>
      <w:r w:rsidR="00EC38C2">
        <w:rPr>
          <w:rFonts w:ascii="Segoe UI Light" w:hAnsi="Segoe UI Light" w:cs="Segoe UI Light"/>
          <w:color w:val="000000"/>
          <w:spacing w:val="-2"/>
          <w:sz w:val="24"/>
        </w:rPr>
        <w:t xml:space="preserve"> </w:t>
      </w:r>
      <w:r w:rsidR="00973DF8">
        <w:rPr>
          <w:rFonts w:ascii="Segoe UI Light" w:hAnsi="Segoe UI Light" w:cs="Segoe UI Light"/>
          <w:color w:val="000000"/>
          <w:spacing w:val="-2"/>
          <w:sz w:val="24"/>
        </w:rPr>
        <w:t>Para os países emergentes como Brasil, o impacto é potencialmente negativo</w:t>
      </w:r>
      <w:r w:rsidR="00AD0D01">
        <w:rPr>
          <w:rFonts w:ascii="Segoe UI Light" w:hAnsi="Segoe UI Light" w:cs="Segoe UI Light"/>
          <w:color w:val="000000"/>
          <w:spacing w:val="-2"/>
          <w:sz w:val="24"/>
        </w:rPr>
        <w:t>, uma vez que o crescimento econômico mundial po</w:t>
      </w:r>
      <w:r>
        <w:rPr>
          <w:rFonts w:ascii="Segoe UI Light" w:hAnsi="Segoe UI Light" w:cs="Segoe UI Light"/>
          <w:color w:val="000000"/>
          <w:spacing w:val="-2"/>
          <w:sz w:val="24"/>
        </w:rPr>
        <w:t xml:space="preserve">de ser </w:t>
      </w:r>
      <w:r w:rsidR="00AD0D01">
        <w:rPr>
          <w:rFonts w:ascii="Segoe UI Light" w:hAnsi="Segoe UI Light" w:cs="Segoe UI Light"/>
          <w:color w:val="000000"/>
          <w:spacing w:val="-2"/>
          <w:sz w:val="24"/>
        </w:rPr>
        <w:t>prejudicado</w:t>
      </w:r>
      <w:r>
        <w:rPr>
          <w:rFonts w:ascii="Segoe UI Light" w:hAnsi="Segoe UI Light" w:cs="Segoe UI Light"/>
          <w:color w:val="000000"/>
          <w:spacing w:val="-2"/>
          <w:sz w:val="24"/>
        </w:rPr>
        <w:t xml:space="preserve"> com o</w:t>
      </w:r>
      <w:r w:rsidR="009E026F">
        <w:rPr>
          <w:rFonts w:ascii="Segoe UI Light" w:hAnsi="Segoe UI Light" w:cs="Segoe UI Light"/>
          <w:color w:val="000000"/>
          <w:spacing w:val="-2"/>
          <w:sz w:val="24"/>
        </w:rPr>
        <w:t>s</w:t>
      </w:r>
      <w:r>
        <w:rPr>
          <w:rFonts w:ascii="Segoe UI Light" w:hAnsi="Segoe UI Light" w:cs="Segoe UI Light"/>
          <w:color w:val="000000"/>
          <w:spacing w:val="-2"/>
          <w:sz w:val="24"/>
        </w:rPr>
        <w:t xml:space="preserve"> contínuos atritos entre esta</w:t>
      </w:r>
      <w:r w:rsidR="009439CF">
        <w:rPr>
          <w:rFonts w:ascii="Segoe UI Light" w:hAnsi="Segoe UI Light" w:cs="Segoe UI Light"/>
          <w:color w:val="000000"/>
          <w:spacing w:val="-2"/>
          <w:sz w:val="24"/>
        </w:rPr>
        <w:t>s</w:t>
      </w:r>
      <w:r>
        <w:rPr>
          <w:rFonts w:ascii="Segoe UI Light" w:hAnsi="Segoe UI Light" w:cs="Segoe UI Light"/>
          <w:color w:val="000000"/>
          <w:spacing w:val="-2"/>
          <w:sz w:val="24"/>
        </w:rPr>
        <w:t xml:space="preserve"> principais potência</w:t>
      </w:r>
      <w:r w:rsidR="009439CF">
        <w:rPr>
          <w:rFonts w:ascii="Segoe UI Light" w:hAnsi="Segoe UI Light" w:cs="Segoe UI Light"/>
          <w:color w:val="000000"/>
          <w:spacing w:val="-2"/>
          <w:sz w:val="24"/>
        </w:rPr>
        <w:t>s</w:t>
      </w:r>
      <w:r>
        <w:rPr>
          <w:rFonts w:ascii="Segoe UI Light" w:hAnsi="Segoe UI Light" w:cs="Segoe UI Light"/>
          <w:color w:val="000000"/>
          <w:spacing w:val="-2"/>
          <w:sz w:val="24"/>
        </w:rPr>
        <w:t xml:space="preserve"> mundiais</w:t>
      </w:r>
      <w:r w:rsidR="00973DF8">
        <w:rPr>
          <w:rFonts w:ascii="Segoe UI Light" w:hAnsi="Segoe UI Light" w:cs="Segoe UI Light"/>
          <w:color w:val="000000"/>
          <w:spacing w:val="-2"/>
          <w:sz w:val="24"/>
        </w:rPr>
        <w:t xml:space="preserve">. </w:t>
      </w:r>
    </w:p>
    <w:p w:rsidR="008D17D4" w:rsidRDefault="00AD0D01" w:rsidP="007F7213">
      <w:pPr>
        <w:spacing w:before="120" w:after="0" w:line="360" w:lineRule="auto"/>
        <w:ind w:firstLine="708"/>
        <w:jc w:val="both"/>
        <w:rPr>
          <w:rFonts w:ascii="Segoe UI Light" w:hAnsi="Segoe UI Light" w:cs="Segoe UI Light"/>
          <w:color w:val="000000"/>
          <w:spacing w:val="-2"/>
          <w:sz w:val="24"/>
        </w:rPr>
      </w:pPr>
      <w:r>
        <w:rPr>
          <w:rFonts w:ascii="Segoe UI Light" w:hAnsi="Segoe UI Light" w:cs="Segoe UI Light"/>
          <w:color w:val="000000"/>
          <w:spacing w:val="-2"/>
          <w:sz w:val="24"/>
        </w:rPr>
        <w:t>Localmente, e</w:t>
      </w:r>
      <w:r w:rsidR="008C55F1">
        <w:rPr>
          <w:rFonts w:ascii="Segoe UI Light" w:hAnsi="Segoe UI Light" w:cs="Segoe UI Light"/>
          <w:color w:val="000000"/>
          <w:spacing w:val="-2"/>
          <w:sz w:val="24"/>
        </w:rPr>
        <w:t xml:space="preserve">ntraremos no ano de 2019 com um novo presidente da república, e deste o mercado financeiro espera </w:t>
      </w:r>
      <w:r>
        <w:rPr>
          <w:rFonts w:ascii="Segoe UI Light" w:hAnsi="Segoe UI Light" w:cs="Segoe UI Light"/>
          <w:color w:val="000000"/>
          <w:spacing w:val="-2"/>
          <w:sz w:val="24"/>
        </w:rPr>
        <w:t>ansiosamente</w:t>
      </w:r>
      <w:r w:rsidR="008C55F1">
        <w:rPr>
          <w:rFonts w:ascii="Segoe UI Light" w:hAnsi="Segoe UI Light" w:cs="Segoe UI Light"/>
          <w:color w:val="000000"/>
          <w:spacing w:val="-2"/>
          <w:sz w:val="24"/>
        </w:rPr>
        <w:t xml:space="preserve"> pela implementação</w:t>
      </w:r>
      <w:r w:rsidR="00026587">
        <w:rPr>
          <w:rFonts w:ascii="Segoe UI Light" w:hAnsi="Segoe UI Light" w:cs="Segoe UI Light"/>
          <w:color w:val="000000"/>
          <w:spacing w:val="-2"/>
          <w:sz w:val="24"/>
        </w:rPr>
        <w:t xml:space="preserve"> </w:t>
      </w:r>
      <w:r w:rsidR="008C55F1">
        <w:rPr>
          <w:rFonts w:ascii="Segoe UI Light" w:hAnsi="Segoe UI Light" w:cs="Segoe UI Light"/>
          <w:color w:val="000000"/>
          <w:spacing w:val="-2"/>
          <w:sz w:val="24"/>
        </w:rPr>
        <w:t xml:space="preserve"> de reformas tão esperadas</w:t>
      </w:r>
      <w:r>
        <w:rPr>
          <w:rFonts w:ascii="Segoe UI Light" w:hAnsi="Segoe UI Light" w:cs="Segoe UI Light"/>
          <w:color w:val="000000"/>
          <w:spacing w:val="-2"/>
          <w:sz w:val="24"/>
        </w:rPr>
        <w:t>,</w:t>
      </w:r>
      <w:r w:rsidR="008C55F1">
        <w:rPr>
          <w:rFonts w:ascii="Segoe UI Light" w:hAnsi="Segoe UI Light" w:cs="Segoe UI Light"/>
          <w:color w:val="000000"/>
          <w:spacing w:val="-2"/>
          <w:sz w:val="24"/>
        </w:rPr>
        <w:t xml:space="preserve"> de um plano econômico sólido</w:t>
      </w:r>
      <w:r>
        <w:rPr>
          <w:rFonts w:ascii="Segoe UI Light" w:hAnsi="Segoe UI Light" w:cs="Segoe UI Light"/>
          <w:color w:val="000000"/>
          <w:spacing w:val="-2"/>
          <w:sz w:val="24"/>
        </w:rPr>
        <w:t>,</w:t>
      </w:r>
      <w:r w:rsidR="008C55F1">
        <w:rPr>
          <w:rFonts w:ascii="Segoe UI Light" w:hAnsi="Segoe UI Light" w:cs="Segoe UI Light"/>
          <w:color w:val="000000"/>
          <w:spacing w:val="-2"/>
          <w:sz w:val="24"/>
        </w:rPr>
        <w:t xml:space="preserve"> consistente</w:t>
      </w:r>
      <w:r>
        <w:rPr>
          <w:rFonts w:ascii="Segoe UI Light" w:hAnsi="Segoe UI Light" w:cs="Segoe UI Light"/>
          <w:color w:val="000000"/>
          <w:spacing w:val="-2"/>
          <w:sz w:val="24"/>
        </w:rPr>
        <w:t xml:space="preserve"> e de longo </w:t>
      </w:r>
      <w:r>
        <w:rPr>
          <w:rFonts w:ascii="Segoe UI Light" w:hAnsi="Segoe UI Light" w:cs="Segoe UI Light"/>
          <w:color w:val="000000"/>
          <w:spacing w:val="-2"/>
          <w:sz w:val="24"/>
        </w:rPr>
        <w:lastRenderedPageBreak/>
        <w:t>prazo</w:t>
      </w:r>
      <w:r w:rsidR="008C55F1">
        <w:rPr>
          <w:rFonts w:ascii="Segoe UI Light" w:hAnsi="Segoe UI Light" w:cs="Segoe UI Light"/>
          <w:color w:val="000000"/>
          <w:spacing w:val="-2"/>
          <w:sz w:val="24"/>
        </w:rPr>
        <w:t>.</w:t>
      </w:r>
      <w:r w:rsidR="00A21062">
        <w:rPr>
          <w:rFonts w:ascii="Segoe UI Light" w:hAnsi="Segoe UI Light" w:cs="Segoe UI Light"/>
          <w:color w:val="000000"/>
          <w:spacing w:val="-2"/>
          <w:sz w:val="24"/>
        </w:rPr>
        <w:t xml:space="preserve"> A questão que será mais debatida e acompanhada ao longo do próximo ano, é a capacidade do eleito</w:t>
      </w:r>
      <w:r w:rsidR="00026587">
        <w:rPr>
          <w:rFonts w:ascii="Segoe UI Light" w:hAnsi="Segoe UI Light" w:cs="Segoe UI Light"/>
          <w:color w:val="000000"/>
          <w:spacing w:val="-2"/>
          <w:sz w:val="24"/>
        </w:rPr>
        <w:t xml:space="preserve"> </w:t>
      </w:r>
      <w:r w:rsidR="00A21062">
        <w:rPr>
          <w:rFonts w:ascii="Segoe UI Light" w:hAnsi="Segoe UI Light" w:cs="Segoe UI Light"/>
          <w:color w:val="000000"/>
          <w:spacing w:val="-2"/>
          <w:sz w:val="24"/>
        </w:rPr>
        <w:t>de tramitar pautas tão delicadas entre parlamentares</w:t>
      </w:r>
      <w:r>
        <w:rPr>
          <w:rFonts w:ascii="Segoe UI Light" w:hAnsi="Segoe UI Light" w:cs="Segoe UI Light"/>
          <w:color w:val="000000"/>
          <w:spacing w:val="-2"/>
          <w:sz w:val="24"/>
        </w:rPr>
        <w:t xml:space="preserve">, uma vez que nenhuma destas pautas trará uma agenda </w:t>
      </w:r>
      <w:r w:rsidR="005E1DCE">
        <w:rPr>
          <w:rFonts w:ascii="Segoe UI Light" w:hAnsi="Segoe UI Light" w:cs="Segoe UI Light"/>
          <w:color w:val="000000"/>
          <w:spacing w:val="-2"/>
          <w:sz w:val="24"/>
        </w:rPr>
        <w:t xml:space="preserve">de fato </w:t>
      </w:r>
      <w:r>
        <w:rPr>
          <w:rFonts w:ascii="Segoe UI Light" w:hAnsi="Segoe UI Light" w:cs="Segoe UI Light"/>
          <w:color w:val="000000"/>
          <w:spacing w:val="-2"/>
          <w:sz w:val="24"/>
        </w:rPr>
        <w:t>positiva</w:t>
      </w:r>
      <w:r w:rsidR="00B92A02">
        <w:rPr>
          <w:rFonts w:ascii="Segoe UI Light" w:hAnsi="Segoe UI Light" w:cs="Segoe UI Light"/>
          <w:color w:val="000000"/>
          <w:spacing w:val="-2"/>
          <w:sz w:val="24"/>
        </w:rPr>
        <w:t xml:space="preserve"> </w:t>
      </w:r>
      <w:r w:rsidR="005E1DCE">
        <w:rPr>
          <w:rFonts w:ascii="Segoe UI Light" w:hAnsi="Segoe UI Light" w:cs="Segoe UI Light"/>
          <w:color w:val="000000"/>
          <w:spacing w:val="-2"/>
          <w:sz w:val="24"/>
        </w:rPr>
        <w:t>o</w:t>
      </w:r>
      <w:r w:rsidR="00B92A02">
        <w:rPr>
          <w:rFonts w:ascii="Segoe UI Light" w:hAnsi="Segoe UI Light" w:cs="Segoe UI Light"/>
          <w:color w:val="000000"/>
          <w:spacing w:val="-2"/>
          <w:sz w:val="24"/>
        </w:rPr>
        <w:t xml:space="preserve"> eleito.</w:t>
      </w:r>
      <w:r w:rsidR="00027223">
        <w:rPr>
          <w:rFonts w:ascii="Segoe UI Light" w:hAnsi="Segoe UI Light" w:cs="Segoe UI Light"/>
          <w:color w:val="000000"/>
          <w:spacing w:val="-2"/>
          <w:sz w:val="24"/>
        </w:rPr>
        <w:t xml:space="preserve"> Neste contexto, tão determinante quanto a eleição presidencial, serão as eleições que definirão a composição do Congresso.</w:t>
      </w:r>
    </w:p>
    <w:p w:rsidR="00461F0F" w:rsidRDefault="00A76D4B" w:rsidP="005E1DCE">
      <w:pPr>
        <w:spacing w:before="120" w:after="0" w:line="360" w:lineRule="auto"/>
        <w:ind w:firstLine="708"/>
        <w:jc w:val="both"/>
        <w:rPr>
          <w:rFonts w:ascii="Segoe UI Light" w:hAnsi="Segoe UI Light" w:cs="Segoe UI Light"/>
          <w:color w:val="000000"/>
          <w:spacing w:val="-2"/>
          <w:sz w:val="24"/>
        </w:rPr>
      </w:pPr>
      <w:r>
        <w:rPr>
          <w:rFonts w:ascii="Segoe UI Light" w:hAnsi="Segoe UI Light" w:cs="Segoe UI Light"/>
          <w:color w:val="000000"/>
          <w:spacing w:val="-2"/>
          <w:sz w:val="24"/>
        </w:rPr>
        <w:t xml:space="preserve">O Focus – Relatório do Banco Central, de </w:t>
      </w:r>
      <w:r w:rsidRPr="00072C5B">
        <w:rPr>
          <w:rFonts w:ascii="Segoe UI Light" w:hAnsi="Segoe UI Light" w:cs="Segoe UI Light"/>
          <w:color w:val="000000"/>
          <w:spacing w:val="-2"/>
          <w:sz w:val="24"/>
        </w:rPr>
        <w:t>3 de agosto de 2018</w:t>
      </w:r>
      <w:r>
        <w:rPr>
          <w:rFonts w:ascii="Segoe UI Light" w:hAnsi="Segoe UI Light" w:cs="Segoe UI Light"/>
          <w:color w:val="000000"/>
          <w:spacing w:val="-2"/>
          <w:sz w:val="24"/>
        </w:rPr>
        <w:t>, apresenta que a expectativa do Produto Interno Bruto – PIB do Brasil ao final de 2019 seja de 2,5%. Um número que pode ser considerado bem otimista</w:t>
      </w:r>
      <w:r w:rsidR="006F78E7">
        <w:rPr>
          <w:rFonts w:ascii="Segoe UI Light" w:hAnsi="Segoe UI Light" w:cs="Segoe UI Light"/>
          <w:color w:val="000000"/>
          <w:spacing w:val="-2"/>
          <w:sz w:val="24"/>
        </w:rPr>
        <w:t>. A</w:t>
      </w:r>
      <w:r>
        <w:rPr>
          <w:rFonts w:ascii="Segoe UI Light" w:hAnsi="Segoe UI Light" w:cs="Segoe UI Light"/>
          <w:color w:val="000000"/>
          <w:spacing w:val="-2"/>
          <w:sz w:val="24"/>
        </w:rPr>
        <w:t xml:space="preserve"> incredulidade dos empresários e investidores na realização</w:t>
      </w:r>
      <w:r w:rsidR="005E1DCE">
        <w:rPr>
          <w:rFonts w:ascii="Segoe UI Light" w:hAnsi="Segoe UI Light" w:cs="Segoe UI Light"/>
          <w:color w:val="000000"/>
          <w:spacing w:val="-2"/>
          <w:sz w:val="24"/>
        </w:rPr>
        <w:t xml:space="preserve"> e viabilidade</w:t>
      </w:r>
      <w:r>
        <w:rPr>
          <w:rFonts w:ascii="Segoe UI Light" w:hAnsi="Segoe UI Light" w:cs="Segoe UI Light"/>
          <w:color w:val="000000"/>
          <w:spacing w:val="-2"/>
          <w:sz w:val="24"/>
        </w:rPr>
        <w:t xml:space="preserve"> de novos projetos de infraestrutura e de desenvolvimento</w:t>
      </w:r>
      <w:r w:rsidR="006F78E7">
        <w:rPr>
          <w:rFonts w:ascii="Segoe UI Light" w:hAnsi="Segoe UI Light" w:cs="Segoe UI Light"/>
          <w:color w:val="000000"/>
          <w:spacing w:val="-2"/>
          <w:sz w:val="24"/>
        </w:rPr>
        <w:t xml:space="preserve"> –</w:t>
      </w:r>
      <w:r>
        <w:rPr>
          <w:rFonts w:ascii="Segoe UI Light" w:hAnsi="Segoe UI Light" w:cs="Segoe UI Light"/>
          <w:color w:val="000000"/>
          <w:spacing w:val="-2"/>
          <w:sz w:val="24"/>
        </w:rPr>
        <w:t xml:space="preserve"> </w:t>
      </w:r>
      <w:r w:rsidR="006F78E7">
        <w:rPr>
          <w:rFonts w:ascii="Segoe UI Light" w:hAnsi="Segoe UI Light" w:cs="Segoe UI Light"/>
          <w:color w:val="000000"/>
          <w:spacing w:val="-2"/>
          <w:sz w:val="24"/>
        </w:rPr>
        <w:t xml:space="preserve">devido à deterioração das expectativas e alto endividamento do setor privado – e a incapacidade do Governo em realizar novos investimentos </w:t>
      </w:r>
      <w:r w:rsidR="00A2725E">
        <w:rPr>
          <w:rFonts w:ascii="Segoe UI Light" w:hAnsi="Segoe UI Light" w:cs="Segoe UI Light"/>
          <w:color w:val="000000"/>
          <w:spacing w:val="-2"/>
          <w:sz w:val="24"/>
        </w:rPr>
        <w:t xml:space="preserve">não permitem que haja uma retomada </w:t>
      </w:r>
      <w:r w:rsidR="003F4DA6">
        <w:rPr>
          <w:rFonts w:ascii="Segoe UI Light" w:hAnsi="Segoe UI Light" w:cs="Segoe UI Light"/>
          <w:color w:val="000000"/>
          <w:spacing w:val="-2"/>
          <w:sz w:val="24"/>
        </w:rPr>
        <w:t xml:space="preserve">imediata da atividade econômica, mesmo com uma taxa de juros em um patamar tão baixo como o atual. </w:t>
      </w:r>
      <w:r w:rsidR="005E1DCE">
        <w:rPr>
          <w:rFonts w:ascii="Segoe UI Light" w:hAnsi="Segoe UI Light" w:cs="Segoe UI Light"/>
          <w:color w:val="000000"/>
          <w:spacing w:val="-2"/>
          <w:sz w:val="24"/>
        </w:rPr>
        <w:t>Falando em Taxa de Juros, o mesmo Focus – Relatório do Banco Central, de 3 de agosto de 2018, mostra que os principais agentes de mercado esperam que a Meta Taxa Selic feche 2019 em 8,00% a.a.</w:t>
      </w:r>
    </w:p>
    <w:p w:rsidR="005E1DCE" w:rsidRPr="005E1DCE" w:rsidRDefault="005E1DCE" w:rsidP="005E1DCE">
      <w:pPr>
        <w:spacing w:before="120" w:after="0" w:line="360" w:lineRule="auto"/>
        <w:ind w:firstLine="708"/>
        <w:jc w:val="both"/>
        <w:rPr>
          <w:rFonts w:ascii="Segoe UI Light" w:hAnsi="Segoe UI Light" w:cs="Segoe UI Light"/>
          <w:color w:val="000000"/>
          <w:spacing w:val="-2"/>
          <w:sz w:val="24"/>
        </w:rPr>
      </w:pPr>
    </w:p>
    <w:p w:rsidR="007F7213" w:rsidRDefault="007D5FFB" w:rsidP="007F7213">
      <w:pPr>
        <w:tabs>
          <w:tab w:val="right" w:pos="0"/>
        </w:tabs>
        <w:ind w:right="-1"/>
        <w:jc w:val="both"/>
        <w:rPr>
          <w:rFonts w:cs="Calibri Bold"/>
          <w:b/>
          <w:color w:val="000000"/>
          <w:spacing w:val="-2"/>
          <w:sz w:val="26"/>
          <w:szCs w:val="26"/>
        </w:rPr>
      </w:pPr>
      <w:r>
        <w:rPr>
          <w:rFonts w:ascii="Segoe UI Light" w:hAnsi="Segoe UI Light" w:cs="Segoe UI Light"/>
          <w:b/>
          <w:spacing w:val="-3"/>
          <w:sz w:val="24"/>
          <w:szCs w:val="24"/>
        </w:rPr>
        <w:t>9</w:t>
      </w:r>
      <w:r w:rsidR="00B91F38" w:rsidRPr="007D5FFB">
        <w:rPr>
          <w:rFonts w:ascii="Segoe UI Light" w:hAnsi="Segoe UI Light" w:cs="Segoe UI Light"/>
          <w:b/>
          <w:spacing w:val="-3"/>
          <w:sz w:val="24"/>
          <w:szCs w:val="24"/>
        </w:rPr>
        <w:t>.</w:t>
      </w:r>
      <w:r w:rsidR="00D74448" w:rsidRPr="007D5FFB">
        <w:rPr>
          <w:rFonts w:ascii="Segoe UI Light" w:hAnsi="Segoe UI Light" w:cs="Segoe UI Light"/>
          <w:b/>
          <w:spacing w:val="-3"/>
          <w:sz w:val="24"/>
          <w:szCs w:val="24"/>
        </w:rPr>
        <w:t xml:space="preserve"> META DE RENTABILIDADE PARA </w:t>
      </w:r>
      <w:r w:rsidR="00FE06BE">
        <w:rPr>
          <w:rFonts w:ascii="Segoe UI Light" w:hAnsi="Segoe UI Light" w:cs="Segoe UI Light"/>
          <w:b/>
          <w:spacing w:val="-3"/>
          <w:sz w:val="24"/>
          <w:szCs w:val="24"/>
        </w:rPr>
        <w:t>2019</w:t>
      </w:r>
    </w:p>
    <w:p w:rsidR="0092497D" w:rsidRDefault="007F7213" w:rsidP="003808D0">
      <w:pPr>
        <w:tabs>
          <w:tab w:val="right" w:pos="0"/>
        </w:tabs>
        <w:spacing w:line="360" w:lineRule="auto"/>
        <w:ind w:right="-1"/>
        <w:jc w:val="both"/>
        <w:rPr>
          <w:rFonts w:ascii="Segoe UI Light" w:hAnsi="Segoe UI Light" w:cs="Segoe UI Light"/>
          <w:color w:val="000000"/>
          <w:spacing w:val="-2"/>
          <w:sz w:val="24"/>
        </w:rPr>
      </w:pPr>
      <w:r>
        <w:rPr>
          <w:rFonts w:cs="Calibri Bold"/>
          <w:b/>
          <w:color w:val="000000"/>
          <w:spacing w:val="-2"/>
          <w:sz w:val="26"/>
          <w:szCs w:val="26"/>
        </w:rPr>
        <w:tab/>
      </w:r>
      <w:r w:rsidR="00B91F38" w:rsidRPr="007D5FFB">
        <w:rPr>
          <w:rFonts w:ascii="Segoe UI Light" w:hAnsi="Segoe UI Light" w:cs="Segoe UI Light"/>
          <w:color w:val="000000"/>
          <w:spacing w:val="-2"/>
          <w:sz w:val="24"/>
        </w:rPr>
        <w:t xml:space="preserve">Em linha com sua necessidade atuarial, o </w:t>
      </w:r>
      <w:r w:rsidR="00174680" w:rsidRPr="007D5FFB">
        <w:rPr>
          <w:rFonts w:ascii="Segoe UI Light" w:hAnsi="Segoe UI Light" w:cs="Segoe UI Light"/>
          <w:color w:val="000000"/>
          <w:spacing w:val="-2"/>
          <w:sz w:val="24"/>
        </w:rPr>
        <w:t>Fundo de Previd</w:t>
      </w:r>
      <w:r w:rsidR="00B92A02">
        <w:rPr>
          <w:rFonts w:ascii="Segoe UI Light" w:hAnsi="Segoe UI Light" w:cs="Segoe UI Light"/>
          <w:color w:val="000000"/>
          <w:spacing w:val="-2"/>
          <w:sz w:val="24"/>
        </w:rPr>
        <w:t>ê</w:t>
      </w:r>
      <w:r w:rsidR="00174680" w:rsidRPr="007D5FFB">
        <w:rPr>
          <w:rFonts w:ascii="Segoe UI Light" w:hAnsi="Segoe UI Light" w:cs="Segoe UI Light"/>
          <w:color w:val="000000"/>
          <w:spacing w:val="-2"/>
          <w:sz w:val="24"/>
        </w:rPr>
        <w:t>ncia</w:t>
      </w:r>
      <w:r w:rsidR="00247C91" w:rsidRPr="007D5FFB">
        <w:rPr>
          <w:rFonts w:ascii="Segoe UI Light" w:hAnsi="Segoe UI Light" w:cs="Segoe UI Light"/>
          <w:color w:val="000000"/>
          <w:spacing w:val="-2"/>
          <w:sz w:val="24"/>
        </w:rPr>
        <w:t xml:space="preserve"> Social de</w:t>
      </w:r>
      <w:r w:rsidR="007D5FFB">
        <w:rPr>
          <w:rFonts w:ascii="Segoe UI Light" w:hAnsi="Segoe UI Light" w:cs="Segoe UI Light"/>
          <w:color w:val="000000"/>
          <w:spacing w:val="-2"/>
          <w:sz w:val="24"/>
        </w:rPr>
        <w:t xml:space="preserve"> </w:t>
      </w:r>
      <w:r w:rsidR="00D90F43">
        <w:rPr>
          <w:rFonts w:ascii="Segoe UI Light" w:hAnsi="Segoe UI Light" w:cs="Segoe UI Light"/>
          <w:color w:val="000000"/>
          <w:spacing w:val="-2"/>
          <w:sz w:val="24"/>
        </w:rPr>
        <w:t>Lavras do Sul</w:t>
      </w:r>
      <w:r w:rsidR="007D5FFB">
        <w:rPr>
          <w:rFonts w:ascii="Segoe UI Light" w:hAnsi="Segoe UI Light" w:cs="Segoe UI Light"/>
          <w:color w:val="000000"/>
          <w:spacing w:val="-2"/>
          <w:sz w:val="24"/>
        </w:rPr>
        <w:t xml:space="preserve"> </w:t>
      </w:r>
      <w:r w:rsidR="00B91F38" w:rsidRPr="007D5FFB">
        <w:rPr>
          <w:rFonts w:ascii="Segoe UI Light" w:hAnsi="Segoe UI Light" w:cs="Segoe UI Light"/>
          <w:color w:val="000000"/>
          <w:spacing w:val="-2"/>
          <w:sz w:val="24"/>
        </w:rPr>
        <w:t xml:space="preserve">estabelece </w:t>
      </w:r>
      <w:r w:rsidR="00B91F38" w:rsidRPr="007B6031">
        <w:rPr>
          <w:rFonts w:ascii="Segoe UI Light" w:hAnsi="Segoe UI Light" w:cs="Segoe UI Light"/>
          <w:color w:val="000000"/>
          <w:spacing w:val="-2"/>
          <w:sz w:val="24"/>
        </w:rPr>
        <w:t>como meta, que a rentabilidade anual da carteira de investimentos do regime previdenciário al</w:t>
      </w:r>
      <w:r w:rsidR="00D74448" w:rsidRPr="007B6031">
        <w:rPr>
          <w:rFonts w:ascii="Segoe UI Light" w:hAnsi="Segoe UI Light" w:cs="Segoe UI Light"/>
          <w:color w:val="000000"/>
          <w:spacing w:val="-2"/>
          <w:sz w:val="24"/>
        </w:rPr>
        <w:t xml:space="preserve">cance desempenho equivalente a </w:t>
      </w:r>
      <w:r w:rsidR="00B92A02" w:rsidRPr="00B92A02">
        <w:rPr>
          <w:rFonts w:ascii="Segoe UI Light" w:hAnsi="Segoe UI Light" w:cs="Segoe UI Light"/>
          <w:spacing w:val="-2"/>
          <w:sz w:val="24"/>
        </w:rPr>
        <w:t>6%</w:t>
      </w:r>
      <w:r w:rsidR="00B91F38" w:rsidRPr="00B92A02">
        <w:rPr>
          <w:rFonts w:ascii="Segoe UI Light" w:hAnsi="Segoe UI Light" w:cs="Segoe UI Light"/>
          <w:spacing w:val="-2"/>
          <w:sz w:val="24"/>
        </w:rPr>
        <w:t xml:space="preserve"> </w:t>
      </w:r>
      <w:r w:rsidR="00C30DCA" w:rsidRPr="00B92A02">
        <w:rPr>
          <w:rFonts w:ascii="Segoe UI Light" w:hAnsi="Segoe UI Light" w:cs="Segoe UI Light"/>
          <w:spacing w:val="-2"/>
          <w:sz w:val="24"/>
        </w:rPr>
        <w:t>(</w:t>
      </w:r>
      <w:r w:rsidR="00B92A02" w:rsidRPr="00B92A02">
        <w:rPr>
          <w:rFonts w:ascii="Segoe UI Light" w:hAnsi="Segoe UI Light" w:cs="Segoe UI Light"/>
          <w:spacing w:val="-2"/>
          <w:sz w:val="24"/>
        </w:rPr>
        <w:t>seis</w:t>
      </w:r>
      <w:r w:rsidR="00220177" w:rsidRPr="00B92A02">
        <w:rPr>
          <w:rFonts w:ascii="Segoe UI Light" w:hAnsi="Segoe UI Light" w:cs="Segoe UI Light"/>
          <w:spacing w:val="-2"/>
          <w:sz w:val="24"/>
        </w:rPr>
        <w:t xml:space="preserve"> por centro</w:t>
      </w:r>
      <w:r w:rsidR="00B91F38" w:rsidRPr="00B92A02">
        <w:rPr>
          <w:rFonts w:ascii="Segoe UI Light" w:hAnsi="Segoe UI Light" w:cs="Segoe UI Light"/>
          <w:spacing w:val="-2"/>
          <w:sz w:val="24"/>
        </w:rPr>
        <w:t xml:space="preserve">) acrescida da </w:t>
      </w:r>
      <w:r w:rsidR="00D74448" w:rsidRPr="00B92A02">
        <w:rPr>
          <w:rFonts w:ascii="Segoe UI Light" w:hAnsi="Segoe UI Light" w:cs="Segoe UI Light"/>
          <w:spacing w:val="-2"/>
          <w:sz w:val="24"/>
        </w:rPr>
        <w:t xml:space="preserve">variação do </w:t>
      </w:r>
      <w:r w:rsidR="00B92A02" w:rsidRPr="00B92A02">
        <w:rPr>
          <w:rFonts w:ascii="Segoe UI Light" w:hAnsi="Segoe UI Light" w:cs="Segoe UI Light"/>
          <w:spacing w:val="-2"/>
          <w:sz w:val="24"/>
        </w:rPr>
        <w:t>IPCA -</w:t>
      </w:r>
      <w:r w:rsidR="00B92A02">
        <w:rPr>
          <w:rFonts w:ascii="Segoe UI Light" w:hAnsi="Segoe UI Light" w:cs="Segoe UI Light"/>
          <w:spacing w:val="-2"/>
          <w:sz w:val="24"/>
        </w:rPr>
        <w:t xml:space="preserve"> </w:t>
      </w:r>
      <w:r w:rsidR="005F4EA1" w:rsidRPr="00B92A02">
        <w:rPr>
          <w:rFonts w:ascii="Segoe UI Light" w:hAnsi="Segoe UI Light" w:cs="Segoe UI Light"/>
          <w:spacing w:val="-2"/>
          <w:sz w:val="24"/>
        </w:rPr>
        <w:t>ÍNDICE DE INFLAÇÃO</w:t>
      </w:r>
      <w:r w:rsidR="003C11F9" w:rsidRPr="00B92A02">
        <w:rPr>
          <w:rFonts w:ascii="Segoe UI Light" w:hAnsi="Segoe UI Light" w:cs="Segoe UI Light"/>
          <w:spacing w:val="-2"/>
          <w:sz w:val="24"/>
        </w:rPr>
        <w:t xml:space="preserve"> </w:t>
      </w:r>
      <w:r w:rsidR="00B91F38" w:rsidRPr="00B92A02">
        <w:rPr>
          <w:rFonts w:ascii="Segoe UI Light" w:hAnsi="Segoe UI Light" w:cs="Segoe UI Light"/>
          <w:spacing w:val="-2"/>
          <w:sz w:val="24"/>
        </w:rPr>
        <w:t>divulga</w:t>
      </w:r>
      <w:r w:rsidR="00B91F38" w:rsidRPr="007B6031">
        <w:rPr>
          <w:rFonts w:ascii="Segoe UI Light" w:hAnsi="Segoe UI Light" w:cs="Segoe UI Light"/>
          <w:color w:val="000000"/>
          <w:spacing w:val="-2"/>
          <w:sz w:val="24"/>
        </w:rPr>
        <w:t>do pelo IBGE.</w:t>
      </w:r>
    </w:p>
    <w:p w:rsidR="00461F0F" w:rsidRPr="007F7213" w:rsidRDefault="00461F0F" w:rsidP="003808D0">
      <w:pPr>
        <w:tabs>
          <w:tab w:val="right" w:pos="0"/>
        </w:tabs>
        <w:spacing w:line="360" w:lineRule="auto"/>
        <w:ind w:right="-1"/>
        <w:jc w:val="both"/>
        <w:rPr>
          <w:rFonts w:cs="Calibri Bold"/>
          <w:b/>
          <w:color w:val="000000"/>
          <w:spacing w:val="-2"/>
          <w:sz w:val="26"/>
          <w:szCs w:val="26"/>
        </w:rPr>
      </w:pPr>
    </w:p>
    <w:p w:rsidR="00B92A02" w:rsidRDefault="00B92A02" w:rsidP="00B91F38">
      <w:pPr>
        <w:tabs>
          <w:tab w:val="right" w:pos="0"/>
        </w:tabs>
        <w:ind w:right="-1"/>
        <w:jc w:val="both"/>
        <w:rPr>
          <w:rFonts w:ascii="Segoe UI Light" w:hAnsi="Segoe UI Light" w:cs="Segoe UI Light"/>
          <w:b/>
          <w:spacing w:val="-3"/>
          <w:sz w:val="24"/>
          <w:szCs w:val="24"/>
        </w:rPr>
      </w:pPr>
    </w:p>
    <w:p w:rsidR="00B91F38" w:rsidRPr="007F7213" w:rsidRDefault="007F7213" w:rsidP="00B91F38">
      <w:pPr>
        <w:tabs>
          <w:tab w:val="right" w:pos="0"/>
        </w:tabs>
        <w:ind w:right="-1"/>
        <w:jc w:val="both"/>
        <w:rPr>
          <w:rFonts w:ascii="Segoe UI Light" w:hAnsi="Segoe UI Light" w:cs="Segoe UI Light"/>
          <w:b/>
          <w:spacing w:val="-3"/>
          <w:sz w:val="24"/>
          <w:szCs w:val="24"/>
        </w:rPr>
      </w:pPr>
      <w:r>
        <w:rPr>
          <w:rFonts w:ascii="Segoe UI Light" w:hAnsi="Segoe UI Light" w:cs="Segoe UI Light"/>
          <w:b/>
          <w:spacing w:val="-3"/>
          <w:sz w:val="24"/>
          <w:szCs w:val="24"/>
        </w:rPr>
        <w:t xml:space="preserve"> 10</w:t>
      </w:r>
      <w:r w:rsidR="00B91F38" w:rsidRPr="007F7213">
        <w:rPr>
          <w:rFonts w:ascii="Segoe UI Light" w:hAnsi="Segoe UI Light" w:cs="Segoe UI Light"/>
          <w:b/>
          <w:spacing w:val="-3"/>
          <w:sz w:val="24"/>
          <w:szCs w:val="24"/>
        </w:rPr>
        <w:t xml:space="preserve">. </w:t>
      </w:r>
      <w:r w:rsidR="003C5C56" w:rsidRPr="007F7213">
        <w:rPr>
          <w:rFonts w:ascii="Segoe UI Light" w:hAnsi="Segoe UI Light" w:cs="Segoe UI Light"/>
          <w:b/>
          <w:spacing w:val="-3"/>
          <w:sz w:val="24"/>
          <w:szCs w:val="24"/>
        </w:rPr>
        <w:t>MODELO DE GESTÃO</w:t>
      </w:r>
    </w:p>
    <w:p w:rsidR="002C60E4" w:rsidRDefault="00E602D4" w:rsidP="00E602D4">
      <w:pPr>
        <w:tabs>
          <w:tab w:val="right" w:pos="0"/>
        </w:tabs>
        <w:spacing w:line="360" w:lineRule="auto"/>
        <w:ind w:right="-1"/>
        <w:jc w:val="both"/>
        <w:rPr>
          <w:rFonts w:ascii="Segoe UI Light" w:hAnsi="Segoe UI Light" w:cs="Segoe UI Light"/>
          <w:color w:val="000000"/>
          <w:spacing w:val="-2"/>
          <w:sz w:val="24"/>
        </w:rPr>
      </w:pPr>
      <w:r>
        <w:rPr>
          <w:sz w:val="24"/>
        </w:rPr>
        <w:tab/>
      </w:r>
      <w:r w:rsidR="00B91F38" w:rsidRPr="007F7213">
        <w:rPr>
          <w:rFonts w:ascii="Segoe UI Light" w:hAnsi="Segoe UI Light" w:cs="Segoe UI Light"/>
          <w:color w:val="000000"/>
          <w:spacing w:val="-2"/>
          <w:sz w:val="24"/>
        </w:rPr>
        <w:t xml:space="preserve">Para que todas as decisões de investimentos e desinvestimentos sejam tomadas internamente sem interferência de agentes externos, o </w:t>
      </w:r>
      <w:r w:rsidR="00174680" w:rsidRPr="007F7213">
        <w:rPr>
          <w:rFonts w:ascii="Segoe UI Light" w:hAnsi="Segoe UI Light" w:cs="Segoe UI Light"/>
          <w:color w:val="000000"/>
          <w:spacing w:val="-2"/>
          <w:sz w:val="24"/>
        </w:rPr>
        <w:t>Fundo de Previd</w:t>
      </w:r>
      <w:r w:rsidR="00B92A02">
        <w:rPr>
          <w:rFonts w:ascii="Segoe UI Light" w:hAnsi="Segoe UI Light" w:cs="Segoe UI Light"/>
          <w:color w:val="000000"/>
          <w:spacing w:val="-2"/>
          <w:sz w:val="24"/>
        </w:rPr>
        <w:t>ê</w:t>
      </w:r>
      <w:r w:rsidR="00174680" w:rsidRPr="007F7213">
        <w:rPr>
          <w:rFonts w:ascii="Segoe UI Light" w:hAnsi="Segoe UI Light" w:cs="Segoe UI Light"/>
          <w:color w:val="000000"/>
          <w:spacing w:val="-2"/>
          <w:sz w:val="24"/>
        </w:rPr>
        <w:t>ncia</w:t>
      </w:r>
      <w:r w:rsidR="00247C91" w:rsidRPr="007F7213">
        <w:rPr>
          <w:rFonts w:ascii="Segoe UI Light" w:hAnsi="Segoe UI Light" w:cs="Segoe UI Light"/>
          <w:color w:val="000000"/>
          <w:spacing w:val="-2"/>
          <w:sz w:val="24"/>
        </w:rPr>
        <w:t xml:space="preserve"> </w:t>
      </w:r>
      <w:r w:rsidR="00247C91" w:rsidRPr="007F7213">
        <w:rPr>
          <w:rFonts w:ascii="Segoe UI Light" w:hAnsi="Segoe UI Light" w:cs="Segoe UI Light"/>
          <w:color w:val="000000"/>
          <w:spacing w:val="-2"/>
          <w:sz w:val="24"/>
        </w:rPr>
        <w:lastRenderedPageBreak/>
        <w:t xml:space="preserve">Social de </w:t>
      </w:r>
      <w:r w:rsidR="00D90F43">
        <w:rPr>
          <w:rFonts w:ascii="Segoe UI Light" w:hAnsi="Segoe UI Light" w:cs="Segoe UI Light"/>
          <w:color w:val="000000"/>
          <w:spacing w:val="-2"/>
          <w:sz w:val="24"/>
        </w:rPr>
        <w:t>Lavras do Sul</w:t>
      </w:r>
      <w:r w:rsidR="00B91F38" w:rsidRPr="007F7213">
        <w:rPr>
          <w:rFonts w:ascii="Segoe UI Light" w:hAnsi="Segoe UI Light" w:cs="Segoe UI Light"/>
          <w:color w:val="000000"/>
          <w:spacing w:val="-2"/>
          <w:sz w:val="24"/>
        </w:rPr>
        <w:t xml:space="preserve"> adota o modelo de </w:t>
      </w:r>
      <w:r w:rsidR="00B91F38" w:rsidRPr="007F7213">
        <w:rPr>
          <w:rFonts w:ascii="Segoe UI Light" w:hAnsi="Segoe UI Light" w:cs="Segoe UI Light"/>
          <w:b/>
          <w:color w:val="000000"/>
          <w:spacing w:val="-2"/>
          <w:sz w:val="24"/>
        </w:rPr>
        <w:t>gestão própria</w:t>
      </w:r>
      <w:r w:rsidR="00B91F38" w:rsidRPr="007F7213">
        <w:rPr>
          <w:rFonts w:ascii="Segoe UI Light" w:hAnsi="Segoe UI Light" w:cs="Segoe UI Light"/>
          <w:color w:val="000000"/>
          <w:spacing w:val="-2"/>
          <w:sz w:val="24"/>
        </w:rPr>
        <w:t xml:space="preserve"> em conformidade com o artigo nº 15, parágrafo 1º, inciso I da Resolução</w:t>
      </w:r>
      <w:r w:rsidR="00DC2D20" w:rsidRPr="007F7213">
        <w:rPr>
          <w:rFonts w:ascii="Segoe UI Light" w:hAnsi="Segoe UI Light" w:cs="Segoe UI Light"/>
          <w:color w:val="000000"/>
          <w:spacing w:val="-2"/>
          <w:sz w:val="24"/>
        </w:rPr>
        <w:t xml:space="preserve"> n°</w:t>
      </w:r>
      <w:r w:rsidR="00B91F38" w:rsidRPr="007F7213">
        <w:rPr>
          <w:rFonts w:ascii="Segoe UI Light" w:hAnsi="Segoe UI Light" w:cs="Segoe UI Light"/>
          <w:color w:val="000000"/>
          <w:spacing w:val="-2"/>
          <w:sz w:val="24"/>
        </w:rPr>
        <w:t xml:space="preserve"> 3.922/10 do Conselho Monetário Nacional.</w:t>
      </w:r>
    </w:p>
    <w:p w:rsidR="00461F0F" w:rsidRDefault="00461F0F" w:rsidP="00E602D4">
      <w:pPr>
        <w:tabs>
          <w:tab w:val="right" w:pos="0"/>
        </w:tabs>
        <w:spacing w:line="360" w:lineRule="auto"/>
        <w:ind w:right="-1"/>
        <w:jc w:val="both"/>
        <w:rPr>
          <w:sz w:val="24"/>
        </w:rPr>
      </w:pPr>
    </w:p>
    <w:p w:rsidR="00B91F38" w:rsidRPr="007F7213" w:rsidRDefault="007F7213" w:rsidP="00B91F38">
      <w:pPr>
        <w:tabs>
          <w:tab w:val="right" w:pos="0"/>
        </w:tabs>
        <w:ind w:right="-1"/>
        <w:jc w:val="both"/>
        <w:rPr>
          <w:rFonts w:ascii="Segoe UI Light" w:hAnsi="Segoe UI Light" w:cs="Segoe UI Light"/>
          <w:b/>
          <w:spacing w:val="-3"/>
          <w:sz w:val="24"/>
          <w:szCs w:val="24"/>
        </w:rPr>
      </w:pPr>
      <w:r>
        <w:rPr>
          <w:rFonts w:ascii="Segoe UI Light" w:hAnsi="Segoe UI Light" w:cs="Segoe UI Light"/>
          <w:b/>
          <w:spacing w:val="-3"/>
          <w:sz w:val="24"/>
          <w:szCs w:val="24"/>
        </w:rPr>
        <w:t>11</w:t>
      </w:r>
      <w:r w:rsidR="00B91F38" w:rsidRPr="007F7213">
        <w:rPr>
          <w:rFonts w:ascii="Segoe UI Light" w:hAnsi="Segoe UI Light" w:cs="Segoe UI Light"/>
          <w:b/>
          <w:spacing w:val="-3"/>
          <w:sz w:val="24"/>
          <w:szCs w:val="24"/>
        </w:rPr>
        <w:t>. ESTRATÉGIAS DE I</w:t>
      </w:r>
      <w:r w:rsidR="003C5C56" w:rsidRPr="007F7213">
        <w:rPr>
          <w:rFonts w:ascii="Segoe UI Light" w:hAnsi="Segoe UI Light" w:cs="Segoe UI Light"/>
          <w:b/>
          <w:spacing w:val="-3"/>
          <w:sz w:val="24"/>
          <w:szCs w:val="24"/>
        </w:rPr>
        <w:t>NVESTIMENTOS E DESINVESTIMENTOS</w:t>
      </w:r>
    </w:p>
    <w:p w:rsidR="00B91F38" w:rsidRPr="008A3A7B" w:rsidRDefault="00E602D4" w:rsidP="00E602D4">
      <w:pPr>
        <w:tabs>
          <w:tab w:val="right" w:pos="0"/>
        </w:tabs>
        <w:spacing w:line="360" w:lineRule="auto"/>
        <w:ind w:right="-1"/>
        <w:jc w:val="both"/>
        <w:rPr>
          <w:rFonts w:ascii="Segoe UI Light" w:hAnsi="Segoe UI Light" w:cs="Segoe UI Light"/>
          <w:color w:val="000000"/>
          <w:spacing w:val="-2"/>
          <w:sz w:val="24"/>
        </w:rPr>
      </w:pPr>
      <w:r>
        <w:rPr>
          <w:sz w:val="24"/>
        </w:rPr>
        <w:tab/>
      </w:r>
      <w:r w:rsidR="00B91F38" w:rsidRPr="008A3A7B">
        <w:rPr>
          <w:rFonts w:ascii="Segoe UI Light" w:hAnsi="Segoe UI Light" w:cs="Segoe UI Light"/>
          <w:color w:val="000000"/>
          <w:spacing w:val="-2"/>
          <w:sz w:val="24"/>
        </w:rPr>
        <w:t>Os cenários e projeçõ</w:t>
      </w:r>
      <w:r w:rsidR="003B1106" w:rsidRPr="008A3A7B">
        <w:rPr>
          <w:rFonts w:ascii="Segoe UI Light" w:hAnsi="Segoe UI Light" w:cs="Segoe UI Light"/>
          <w:color w:val="000000"/>
          <w:spacing w:val="-2"/>
          <w:sz w:val="24"/>
        </w:rPr>
        <w:t xml:space="preserve">es econômicas para o ano de </w:t>
      </w:r>
      <w:r w:rsidR="00FE06BE">
        <w:rPr>
          <w:rFonts w:ascii="Segoe UI Light" w:hAnsi="Segoe UI Light" w:cs="Segoe UI Light"/>
          <w:color w:val="000000"/>
          <w:spacing w:val="-2"/>
          <w:sz w:val="24"/>
        </w:rPr>
        <w:t>2019</w:t>
      </w:r>
      <w:r w:rsidR="00B91F38" w:rsidRPr="008A3A7B">
        <w:rPr>
          <w:rFonts w:ascii="Segoe UI Light" w:hAnsi="Segoe UI Light" w:cs="Segoe UI Light"/>
          <w:color w:val="000000"/>
          <w:spacing w:val="-2"/>
          <w:sz w:val="24"/>
        </w:rPr>
        <w:t xml:space="preserve"> exigem que o RPPS, a fim de cumprir com seu objetivo de rentabilidade, atue de maneira dinâmica aproveitando da melhor maneira as oportunidades existentes no mercado financeiro. Desta forma, a estratégia de investimento e desinvestimento levará em consideração dois aspectos: a </w:t>
      </w:r>
      <w:r w:rsidR="00B91F38" w:rsidRPr="00461F0F">
        <w:rPr>
          <w:rFonts w:ascii="Segoe UI Light" w:hAnsi="Segoe UI Light" w:cs="Segoe UI Light"/>
          <w:b/>
          <w:color w:val="000000"/>
          <w:spacing w:val="-2"/>
          <w:sz w:val="24"/>
        </w:rPr>
        <w:t>expectativa de rentabilidade</w:t>
      </w:r>
      <w:r w:rsidR="00DB2840">
        <w:rPr>
          <w:rFonts w:ascii="Segoe UI Light" w:hAnsi="Segoe UI Light" w:cs="Segoe UI Light"/>
          <w:b/>
          <w:color w:val="000000"/>
          <w:spacing w:val="-2"/>
          <w:sz w:val="24"/>
        </w:rPr>
        <w:t xml:space="preserve"> </w:t>
      </w:r>
      <w:r w:rsidR="00DB2840">
        <w:rPr>
          <w:rFonts w:ascii="Segoe UI Light" w:hAnsi="Segoe UI Light" w:cs="Segoe UI Light"/>
          <w:color w:val="000000"/>
          <w:spacing w:val="-2"/>
          <w:sz w:val="24"/>
        </w:rPr>
        <w:t>e</w:t>
      </w:r>
      <w:r w:rsidR="00B91F38" w:rsidRPr="008A3A7B">
        <w:rPr>
          <w:rFonts w:ascii="Segoe UI Light" w:hAnsi="Segoe UI Light" w:cs="Segoe UI Light"/>
          <w:color w:val="000000"/>
          <w:spacing w:val="-2"/>
          <w:sz w:val="24"/>
        </w:rPr>
        <w:t xml:space="preserve"> o </w:t>
      </w:r>
      <w:r w:rsidR="00B91F38" w:rsidRPr="00461F0F">
        <w:rPr>
          <w:rFonts w:ascii="Segoe UI Light" w:hAnsi="Segoe UI Light" w:cs="Segoe UI Light"/>
          <w:b/>
          <w:color w:val="000000"/>
          <w:spacing w:val="-2"/>
          <w:sz w:val="24"/>
        </w:rPr>
        <w:t>risco associado ao</w:t>
      </w:r>
      <w:r w:rsidR="00555794" w:rsidRPr="00461F0F">
        <w:rPr>
          <w:rFonts w:ascii="Segoe UI Light" w:hAnsi="Segoe UI Light" w:cs="Segoe UI Light"/>
          <w:b/>
          <w:color w:val="000000"/>
          <w:spacing w:val="-2"/>
          <w:sz w:val="24"/>
        </w:rPr>
        <w:t>s</w:t>
      </w:r>
      <w:r w:rsidR="00B91F38" w:rsidRPr="00461F0F">
        <w:rPr>
          <w:rFonts w:ascii="Segoe UI Light" w:hAnsi="Segoe UI Light" w:cs="Segoe UI Light"/>
          <w:b/>
          <w:color w:val="000000"/>
          <w:spacing w:val="-2"/>
          <w:sz w:val="24"/>
        </w:rPr>
        <w:t xml:space="preserve"> produto</w:t>
      </w:r>
      <w:r w:rsidR="00555794" w:rsidRPr="00461F0F">
        <w:rPr>
          <w:rFonts w:ascii="Segoe UI Light" w:hAnsi="Segoe UI Light" w:cs="Segoe UI Light"/>
          <w:b/>
          <w:color w:val="000000"/>
          <w:spacing w:val="-2"/>
          <w:sz w:val="24"/>
        </w:rPr>
        <w:t>s</w:t>
      </w:r>
      <w:r w:rsidR="005E1DCE">
        <w:rPr>
          <w:rFonts w:ascii="Segoe UI Light" w:hAnsi="Segoe UI Light" w:cs="Segoe UI Light"/>
          <w:b/>
          <w:color w:val="000000"/>
          <w:spacing w:val="-2"/>
          <w:sz w:val="24"/>
        </w:rPr>
        <w:t xml:space="preserve"> </w:t>
      </w:r>
      <w:r w:rsidR="005E1DCE">
        <w:rPr>
          <w:rFonts w:ascii="Segoe UI Light" w:hAnsi="Segoe UI Light" w:cs="Segoe UI Light"/>
          <w:color w:val="000000"/>
          <w:spacing w:val="-2"/>
          <w:sz w:val="24"/>
        </w:rPr>
        <w:t xml:space="preserve">e a </w:t>
      </w:r>
      <w:r w:rsidR="005E1DCE">
        <w:rPr>
          <w:rFonts w:ascii="Segoe UI Light" w:hAnsi="Segoe UI Light" w:cs="Segoe UI Light"/>
          <w:b/>
          <w:color w:val="000000"/>
          <w:spacing w:val="-2"/>
          <w:sz w:val="24"/>
        </w:rPr>
        <w:t>liquidez</w:t>
      </w:r>
      <w:r w:rsidR="00B91F38" w:rsidRPr="008A3A7B">
        <w:rPr>
          <w:rFonts w:ascii="Segoe UI Light" w:hAnsi="Segoe UI Light" w:cs="Segoe UI Light"/>
          <w:color w:val="000000"/>
          <w:spacing w:val="-2"/>
          <w:sz w:val="24"/>
        </w:rPr>
        <w:t xml:space="preserve">. A partir da análise do cenário macroeconômico de curto e médio prazo, da avaliação dos riscos e das possibilidades de retorno, o </w:t>
      </w:r>
      <w:r w:rsidR="00624DA2" w:rsidRPr="008A3A7B">
        <w:rPr>
          <w:rFonts w:ascii="Segoe UI Light" w:hAnsi="Segoe UI Light" w:cs="Segoe UI Light"/>
          <w:color w:val="000000"/>
          <w:spacing w:val="-2"/>
          <w:sz w:val="24"/>
        </w:rPr>
        <w:t>Gestor de Recursos</w:t>
      </w:r>
      <w:r w:rsidR="00B91F38" w:rsidRPr="008A3A7B">
        <w:rPr>
          <w:rFonts w:ascii="Segoe UI Light" w:hAnsi="Segoe UI Light" w:cs="Segoe UI Light"/>
          <w:color w:val="000000"/>
          <w:spacing w:val="-2"/>
          <w:sz w:val="24"/>
        </w:rPr>
        <w:t xml:space="preserve"> do RPPS efetuará os investimentos ou desinvestimentos dentre as dife</w:t>
      </w:r>
      <w:r w:rsidR="00AC0E2D" w:rsidRPr="008A3A7B">
        <w:rPr>
          <w:rFonts w:ascii="Segoe UI Light" w:hAnsi="Segoe UI Light" w:cs="Segoe UI Light"/>
          <w:color w:val="000000"/>
          <w:spacing w:val="-2"/>
          <w:sz w:val="24"/>
        </w:rPr>
        <w:t>rentes classes de ativos, em conjunto com</w:t>
      </w:r>
      <w:r w:rsidR="00B91F38" w:rsidRPr="008A3A7B">
        <w:rPr>
          <w:rFonts w:ascii="Segoe UI Light" w:hAnsi="Segoe UI Light" w:cs="Segoe UI Light"/>
          <w:color w:val="000000"/>
          <w:spacing w:val="-2"/>
          <w:sz w:val="24"/>
        </w:rPr>
        <w:t xml:space="preserve"> o Comitê de Investimentos. </w:t>
      </w:r>
    </w:p>
    <w:p w:rsidR="00B91F38" w:rsidRPr="007F7213" w:rsidRDefault="00E602D4" w:rsidP="00E602D4">
      <w:pPr>
        <w:tabs>
          <w:tab w:val="right" w:pos="0"/>
        </w:tabs>
        <w:spacing w:line="360" w:lineRule="auto"/>
        <w:ind w:right="-1"/>
        <w:jc w:val="both"/>
        <w:rPr>
          <w:rFonts w:ascii="Segoe UI Light" w:hAnsi="Segoe UI Light" w:cs="Segoe UI Light"/>
          <w:color w:val="000000"/>
          <w:spacing w:val="-2"/>
          <w:sz w:val="24"/>
          <w:highlight w:val="yellow"/>
        </w:rPr>
      </w:pPr>
      <w:r w:rsidRPr="008A3A7B">
        <w:rPr>
          <w:rFonts w:ascii="Segoe UI Light" w:hAnsi="Segoe UI Light" w:cs="Segoe UI Light"/>
          <w:color w:val="000000"/>
          <w:spacing w:val="-2"/>
          <w:sz w:val="24"/>
        </w:rPr>
        <w:tab/>
      </w:r>
      <w:r w:rsidR="00B91F38" w:rsidRPr="008A3A7B">
        <w:rPr>
          <w:rFonts w:ascii="Segoe UI Light" w:hAnsi="Segoe UI Light" w:cs="Segoe UI Light"/>
          <w:color w:val="000000"/>
          <w:spacing w:val="-2"/>
          <w:sz w:val="24"/>
        </w:rPr>
        <w:t xml:space="preserve">Todavia, os recursos recebidos no período compreendido entre as reuniões do Comitê de investimentos, serão aplicados em produtos onde o regime previdenciário já possua investimentos anteriores e nas mesmas instituições financeiras que receberam os recursos. Tais atos deverão ser analisados pelo Comitê de Investimentos, na próxima reunião deste. </w:t>
      </w:r>
    </w:p>
    <w:p w:rsidR="00580CBB" w:rsidRPr="005E1DCE" w:rsidRDefault="00E602D4" w:rsidP="00E602D4">
      <w:pPr>
        <w:tabs>
          <w:tab w:val="right" w:pos="0"/>
        </w:tabs>
        <w:spacing w:line="360" w:lineRule="auto"/>
        <w:ind w:right="-1"/>
        <w:jc w:val="both"/>
        <w:rPr>
          <w:rFonts w:ascii="Segoe UI Light" w:hAnsi="Segoe UI Light" w:cs="Segoe UI Light"/>
          <w:color w:val="000000"/>
          <w:spacing w:val="-2"/>
          <w:sz w:val="24"/>
        </w:rPr>
      </w:pPr>
      <w:r w:rsidRPr="008A3A7B">
        <w:rPr>
          <w:rFonts w:ascii="Segoe UI Light" w:hAnsi="Segoe UI Light" w:cs="Segoe UI Light"/>
          <w:color w:val="000000"/>
          <w:spacing w:val="-2"/>
          <w:sz w:val="24"/>
        </w:rPr>
        <w:tab/>
      </w:r>
      <w:r w:rsidR="00580CBB" w:rsidRPr="008A3A7B">
        <w:rPr>
          <w:rFonts w:ascii="Segoe UI Light" w:hAnsi="Segoe UI Light" w:cs="Segoe UI Light"/>
          <w:color w:val="000000"/>
          <w:spacing w:val="-2"/>
          <w:sz w:val="24"/>
        </w:rPr>
        <w:t>Os investimentos dentro da carteira de cada fundo são definidos pelo seu gestor, com base nas metodologias utilizadas internamente pela instituição administradora de recursos, as quais deverão observar os princípios estabelecidos pela Resolução</w:t>
      </w:r>
      <w:r w:rsidR="00D90BCC" w:rsidRPr="008A3A7B">
        <w:rPr>
          <w:rFonts w:ascii="Segoe UI Light" w:hAnsi="Segoe UI Light" w:cs="Segoe UI Light"/>
          <w:color w:val="000000"/>
          <w:spacing w:val="-2"/>
          <w:sz w:val="24"/>
        </w:rPr>
        <w:t xml:space="preserve"> </w:t>
      </w:r>
      <w:r w:rsidR="00580CBB" w:rsidRPr="008A3A7B">
        <w:rPr>
          <w:rFonts w:ascii="Segoe UI Light" w:hAnsi="Segoe UI Light" w:cs="Segoe UI Light"/>
          <w:color w:val="000000"/>
          <w:spacing w:val="-2"/>
          <w:sz w:val="24"/>
        </w:rPr>
        <w:t>nº. 3.922/2010</w:t>
      </w:r>
      <w:r w:rsidR="00555794" w:rsidRPr="008A3A7B">
        <w:rPr>
          <w:rFonts w:ascii="Segoe UI Light" w:hAnsi="Segoe UI Light" w:cs="Segoe UI Light"/>
          <w:color w:val="000000"/>
          <w:spacing w:val="-2"/>
          <w:sz w:val="24"/>
        </w:rPr>
        <w:t>, alterada pela Resolução</w:t>
      </w:r>
      <w:r w:rsidR="00D90BCC" w:rsidRPr="008A3A7B">
        <w:rPr>
          <w:rFonts w:ascii="Segoe UI Light" w:hAnsi="Segoe UI Light" w:cs="Segoe UI Light"/>
          <w:color w:val="000000"/>
          <w:spacing w:val="-2"/>
          <w:sz w:val="24"/>
        </w:rPr>
        <w:t xml:space="preserve"> nº</w:t>
      </w:r>
      <w:r w:rsidR="00555794" w:rsidRPr="008A3A7B">
        <w:rPr>
          <w:rFonts w:ascii="Segoe UI Light" w:hAnsi="Segoe UI Light" w:cs="Segoe UI Light"/>
          <w:color w:val="000000"/>
          <w:spacing w:val="-2"/>
          <w:sz w:val="24"/>
        </w:rPr>
        <w:t xml:space="preserve"> 4</w:t>
      </w:r>
      <w:r w:rsidR="00D90BCC" w:rsidRPr="008A3A7B">
        <w:rPr>
          <w:rFonts w:ascii="Segoe UI Light" w:hAnsi="Segoe UI Light" w:cs="Segoe UI Light"/>
          <w:color w:val="000000"/>
          <w:spacing w:val="-2"/>
          <w:sz w:val="24"/>
        </w:rPr>
        <w:t>.</w:t>
      </w:r>
      <w:r w:rsidR="00555794" w:rsidRPr="008A3A7B">
        <w:rPr>
          <w:rFonts w:ascii="Segoe UI Light" w:hAnsi="Segoe UI Light" w:cs="Segoe UI Light"/>
          <w:color w:val="000000"/>
          <w:spacing w:val="-2"/>
          <w:sz w:val="24"/>
        </w:rPr>
        <w:t>392/2014</w:t>
      </w:r>
      <w:r w:rsidR="00F628BC">
        <w:rPr>
          <w:rFonts w:ascii="Segoe UI Light" w:hAnsi="Segoe UI Light" w:cs="Segoe UI Light"/>
          <w:color w:val="000000"/>
          <w:spacing w:val="-2"/>
          <w:sz w:val="24"/>
        </w:rPr>
        <w:t xml:space="preserve"> e </w:t>
      </w:r>
      <w:r w:rsidR="00F628BC" w:rsidRPr="008A3A7B">
        <w:rPr>
          <w:rFonts w:ascii="Segoe UI Light" w:hAnsi="Segoe UI Light" w:cs="Segoe UI Light"/>
          <w:color w:val="000000"/>
          <w:spacing w:val="-2"/>
          <w:sz w:val="24"/>
        </w:rPr>
        <w:t>nº 4.</w:t>
      </w:r>
      <w:r w:rsidR="00F628BC">
        <w:rPr>
          <w:rFonts w:ascii="Segoe UI Light" w:hAnsi="Segoe UI Light" w:cs="Segoe UI Light"/>
          <w:color w:val="000000"/>
          <w:spacing w:val="-2"/>
          <w:sz w:val="24"/>
        </w:rPr>
        <w:t>604/</w:t>
      </w:r>
      <w:r w:rsidR="009D4B10">
        <w:rPr>
          <w:rFonts w:ascii="Segoe UI Light" w:hAnsi="Segoe UI Light" w:cs="Segoe UI Light"/>
          <w:color w:val="000000"/>
          <w:spacing w:val="-2"/>
          <w:sz w:val="24"/>
        </w:rPr>
        <w:t>201</w:t>
      </w:r>
      <w:r w:rsidR="00026DE8">
        <w:rPr>
          <w:rFonts w:ascii="Segoe UI Light" w:hAnsi="Segoe UI Light" w:cs="Segoe UI Light"/>
          <w:color w:val="000000"/>
          <w:spacing w:val="-2"/>
          <w:sz w:val="24"/>
        </w:rPr>
        <w:t>7</w:t>
      </w:r>
      <w:r w:rsidR="00555794" w:rsidRPr="008A3A7B">
        <w:rPr>
          <w:rFonts w:ascii="Segoe UI Light" w:hAnsi="Segoe UI Light" w:cs="Segoe UI Light"/>
          <w:color w:val="000000"/>
          <w:spacing w:val="-2"/>
          <w:sz w:val="24"/>
        </w:rPr>
        <w:t xml:space="preserve"> </w:t>
      </w:r>
      <w:r w:rsidR="00580CBB" w:rsidRPr="008A3A7B">
        <w:rPr>
          <w:rFonts w:ascii="Segoe UI Light" w:hAnsi="Segoe UI Light" w:cs="Segoe UI Light"/>
          <w:color w:val="000000"/>
          <w:spacing w:val="-2"/>
          <w:sz w:val="24"/>
        </w:rPr>
        <w:t xml:space="preserve">do </w:t>
      </w:r>
      <w:r w:rsidR="00580CBB" w:rsidRPr="005E1DCE">
        <w:rPr>
          <w:rFonts w:ascii="Segoe UI Light" w:hAnsi="Segoe UI Light" w:cs="Segoe UI Light"/>
          <w:color w:val="000000"/>
          <w:spacing w:val="-2"/>
          <w:sz w:val="24"/>
        </w:rPr>
        <w:t>Conselho Monetário Nacional.</w:t>
      </w:r>
    </w:p>
    <w:p w:rsidR="00461F0F" w:rsidRPr="00403091" w:rsidRDefault="00461F0F" w:rsidP="00E602D4">
      <w:pPr>
        <w:tabs>
          <w:tab w:val="right" w:pos="0"/>
        </w:tabs>
        <w:spacing w:line="360" w:lineRule="auto"/>
        <w:ind w:right="-1"/>
        <w:jc w:val="both"/>
        <w:rPr>
          <w:rFonts w:ascii="Segoe UI Light" w:hAnsi="Segoe UI Light" w:cs="Segoe UI Light"/>
          <w:color w:val="000000"/>
          <w:spacing w:val="-2"/>
          <w:sz w:val="24"/>
        </w:rPr>
      </w:pPr>
      <w:r w:rsidRPr="005E1DCE">
        <w:rPr>
          <w:rFonts w:ascii="Segoe UI Light" w:hAnsi="Segoe UI Light" w:cs="Segoe UI Light"/>
          <w:color w:val="000000"/>
          <w:spacing w:val="-2"/>
          <w:sz w:val="24"/>
        </w:rPr>
        <w:tab/>
        <w:t>Registra-se que a expectativa para inflação</w:t>
      </w:r>
      <w:r w:rsidR="007E6B28">
        <w:rPr>
          <w:rFonts w:ascii="Segoe UI Light" w:hAnsi="Segoe UI Light" w:cs="Segoe UI Light"/>
          <w:color w:val="000000"/>
          <w:spacing w:val="-2"/>
          <w:sz w:val="24"/>
        </w:rPr>
        <w:t xml:space="preserve"> em 2019</w:t>
      </w:r>
      <w:r w:rsidRPr="005E1DCE">
        <w:rPr>
          <w:rFonts w:ascii="Segoe UI Light" w:hAnsi="Segoe UI Light" w:cs="Segoe UI Light"/>
          <w:color w:val="000000"/>
          <w:spacing w:val="-2"/>
          <w:sz w:val="24"/>
        </w:rPr>
        <w:t xml:space="preserve"> – IPCA e INPC foi </w:t>
      </w:r>
      <w:r w:rsidRPr="00403091">
        <w:rPr>
          <w:rFonts w:ascii="Segoe UI Light" w:hAnsi="Segoe UI Light" w:cs="Segoe UI Light"/>
          <w:color w:val="000000"/>
          <w:spacing w:val="-2"/>
          <w:sz w:val="24"/>
        </w:rPr>
        <w:t xml:space="preserve">extraída do Sistema de Expectativas do Banco Central do Brasil em </w:t>
      </w:r>
      <w:r w:rsidR="005521E8">
        <w:rPr>
          <w:rFonts w:ascii="Segoe UI Light" w:hAnsi="Segoe UI Light" w:cs="Segoe UI Light"/>
          <w:color w:val="000000"/>
          <w:spacing w:val="-2"/>
          <w:sz w:val="24"/>
        </w:rPr>
        <w:t>14</w:t>
      </w:r>
      <w:r w:rsidR="000A7F87">
        <w:rPr>
          <w:rFonts w:ascii="Segoe UI Light" w:hAnsi="Segoe UI Light" w:cs="Segoe UI Light"/>
          <w:color w:val="000000"/>
          <w:spacing w:val="-2"/>
          <w:sz w:val="24"/>
        </w:rPr>
        <w:t>/0</w:t>
      </w:r>
      <w:r w:rsidR="005521E8">
        <w:rPr>
          <w:rFonts w:ascii="Segoe UI Light" w:hAnsi="Segoe UI Light" w:cs="Segoe UI Light"/>
          <w:color w:val="000000"/>
          <w:spacing w:val="-2"/>
          <w:sz w:val="24"/>
        </w:rPr>
        <w:t>9</w:t>
      </w:r>
      <w:r w:rsidR="00403091" w:rsidRPr="00403091">
        <w:rPr>
          <w:rFonts w:ascii="Segoe UI Light" w:hAnsi="Segoe UI Light" w:cs="Segoe UI Light"/>
          <w:spacing w:val="-2"/>
          <w:sz w:val="24"/>
        </w:rPr>
        <w:t>/2018</w:t>
      </w:r>
      <w:r w:rsidRPr="00403091">
        <w:rPr>
          <w:rFonts w:ascii="Segoe UI Light" w:hAnsi="Segoe UI Light" w:cs="Segoe UI Light"/>
          <w:spacing w:val="-2"/>
          <w:sz w:val="24"/>
        </w:rPr>
        <w:t xml:space="preserve"> </w:t>
      </w:r>
      <w:r w:rsidRPr="00403091">
        <w:rPr>
          <w:rFonts w:ascii="Segoe UI Light" w:hAnsi="Segoe UI Light" w:cs="Segoe UI Light"/>
          <w:color w:val="000000"/>
          <w:spacing w:val="-2"/>
          <w:sz w:val="24"/>
        </w:rPr>
        <w:t xml:space="preserve">e foi utilizado </w:t>
      </w:r>
      <w:r w:rsidRPr="00403091">
        <w:rPr>
          <w:rFonts w:ascii="Segoe UI Light" w:hAnsi="Segoe UI Light" w:cs="Segoe UI Light"/>
          <w:color w:val="000000"/>
          <w:spacing w:val="-2"/>
          <w:sz w:val="24"/>
        </w:rPr>
        <w:lastRenderedPageBreak/>
        <w:t xml:space="preserve">como parâmetro para o cálculo da expectativa de rentabilidade do mínimo atuarial do Regime Próprio de Previdência Social de </w:t>
      </w:r>
      <w:r w:rsidR="00D90F43">
        <w:rPr>
          <w:rFonts w:ascii="Segoe UI Light" w:hAnsi="Segoe UI Light" w:cs="Segoe UI Light"/>
          <w:color w:val="000000"/>
          <w:spacing w:val="-2"/>
          <w:sz w:val="24"/>
        </w:rPr>
        <w:t>Lavras do Sul</w:t>
      </w:r>
      <w:r w:rsidRPr="00403091">
        <w:rPr>
          <w:rFonts w:ascii="Segoe UI Light" w:hAnsi="Segoe UI Light" w:cs="Segoe UI Light"/>
          <w:color w:val="000000"/>
          <w:spacing w:val="-2"/>
          <w:sz w:val="24"/>
        </w:rPr>
        <w:t>.</w:t>
      </w:r>
    </w:p>
    <w:tbl>
      <w:tblPr>
        <w:tblStyle w:val="TabeladeGrade41"/>
        <w:tblW w:w="5601" w:type="dxa"/>
        <w:jc w:val="center"/>
        <w:tblLook w:val="04A0" w:firstRow="1" w:lastRow="0" w:firstColumn="1" w:lastColumn="0" w:noHBand="0" w:noVBand="1"/>
      </w:tblPr>
      <w:tblGrid>
        <w:gridCol w:w="1726"/>
        <w:gridCol w:w="1065"/>
        <w:gridCol w:w="1745"/>
        <w:gridCol w:w="1065"/>
      </w:tblGrid>
      <w:tr w:rsidR="003808D0" w:rsidRPr="00403091" w:rsidTr="00DE23B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1" w:type="dxa"/>
            <w:gridSpan w:val="4"/>
            <w:noWrap/>
            <w:hideMark/>
          </w:tcPr>
          <w:p w:rsidR="003808D0" w:rsidRPr="00403091" w:rsidRDefault="003808D0" w:rsidP="003808D0">
            <w:pPr>
              <w:rPr>
                <w:rFonts w:ascii="Calibri" w:eastAsia="Times New Roman" w:hAnsi="Calibri" w:cs="Calibri"/>
                <w:b w:val="0"/>
                <w:bCs w:val="0"/>
                <w:color w:val="FFFFFF"/>
                <w:lang w:eastAsia="pt-BR"/>
              </w:rPr>
            </w:pPr>
            <w:r w:rsidRPr="00403091">
              <w:rPr>
                <w:rFonts w:ascii="Calibri" w:eastAsia="Times New Roman" w:hAnsi="Calibri" w:cs="Calibri"/>
                <w:b w:val="0"/>
                <w:bCs w:val="0"/>
                <w:color w:val="FFFFFF"/>
                <w:lang w:eastAsia="pt-BR"/>
              </w:rPr>
              <w:t xml:space="preserve">Expectativa </w:t>
            </w:r>
            <w:r w:rsidR="00FE06BE" w:rsidRPr="00403091">
              <w:rPr>
                <w:rFonts w:ascii="Calibri" w:eastAsia="Times New Roman" w:hAnsi="Calibri" w:cs="Calibri"/>
                <w:b w:val="0"/>
                <w:bCs w:val="0"/>
                <w:color w:val="FFFFFF"/>
                <w:lang w:eastAsia="pt-BR"/>
              </w:rPr>
              <w:t>2019</w:t>
            </w:r>
          </w:p>
        </w:tc>
      </w:tr>
      <w:tr w:rsidR="003808D0" w:rsidRPr="00403091" w:rsidTr="00DE23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26" w:type="dxa"/>
            <w:noWrap/>
            <w:hideMark/>
          </w:tcPr>
          <w:p w:rsidR="003808D0" w:rsidRPr="00403091" w:rsidRDefault="003808D0" w:rsidP="003808D0">
            <w:pPr>
              <w:rPr>
                <w:rFonts w:ascii="Calibri" w:eastAsia="Times New Roman" w:hAnsi="Calibri" w:cs="Calibri"/>
                <w:bCs w:val="0"/>
                <w:lang w:eastAsia="pt-BR"/>
              </w:rPr>
            </w:pPr>
            <w:r w:rsidRPr="00403091">
              <w:rPr>
                <w:rFonts w:ascii="Calibri" w:eastAsia="Times New Roman" w:hAnsi="Calibri" w:cs="Calibri"/>
                <w:bCs w:val="0"/>
                <w:lang w:eastAsia="pt-BR"/>
              </w:rPr>
              <w:t>IPCA+5,50%</w:t>
            </w:r>
          </w:p>
        </w:tc>
        <w:tc>
          <w:tcPr>
            <w:tcW w:w="1065" w:type="dxa"/>
            <w:noWrap/>
            <w:hideMark/>
          </w:tcPr>
          <w:p w:rsidR="003808D0" w:rsidRPr="00403091" w:rsidRDefault="00426DD7" w:rsidP="005521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pt-BR"/>
              </w:rPr>
            </w:pPr>
            <w:r>
              <w:rPr>
                <w:rFonts w:ascii="Calibri" w:eastAsia="Times New Roman" w:hAnsi="Calibri" w:cs="Calibri"/>
                <w:lang w:eastAsia="pt-BR"/>
              </w:rPr>
              <w:t>9</w:t>
            </w:r>
            <w:r w:rsidR="007E2CEB">
              <w:rPr>
                <w:rFonts w:ascii="Calibri" w:eastAsia="Times New Roman" w:hAnsi="Calibri" w:cs="Calibri"/>
                <w:lang w:eastAsia="pt-BR"/>
              </w:rPr>
              <w:t>,</w:t>
            </w:r>
            <w:r>
              <w:rPr>
                <w:rFonts w:ascii="Calibri" w:eastAsia="Times New Roman" w:hAnsi="Calibri" w:cs="Calibri"/>
                <w:lang w:eastAsia="pt-BR"/>
              </w:rPr>
              <w:t>84</w:t>
            </w:r>
            <w:r w:rsidR="007E2CEB">
              <w:rPr>
                <w:rFonts w:ascii="Calibri" w:eastAsia="Times New Roman" w:hAnsi="Calibri" w:cs="Calibri"/>
                <w:lang w:eastAsia="pt-BR"/>
              </w:rPr>
              <w:t>%</w:t>
            </w:r>
          </w:p>
        </w:tc>
        <w:tc>
          <w:tcPr>
            <w:tcW w:w="1745" w:type="dxa"/>
            <w:noWrap/>
            <w:hideMark/>
          </w:tcPr>
          <w:p w:rsidR="003808D0" w:rsidRPr="00403091" w:rsidRDefault="003808D0" w:rsidP="003808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eastAsia="pt-BR"/>
              </w:rPr>
            </w:pPr>
            <w:r w:rsidRPr="00403091">
              <w:rPr>
                <w:rFonts w:ascii="Calibri" w:eastAsia="Times New Roman" w:hAnsi="Calibri" w:cs="Calibri"/>
                <w:b/>
                <w:bCs/>
                <w:lang w:eastAsia="pt-BR"/>
              </w:rPr>
              <w:t>INPC+5,50%</w:t>
            </w:r>
          </w:p>
        </w:tc>
        <w:tc>
          <w:tcPr>
            <w:tcW w:w="1065" w:type="dxa"/>
            <w:noWrap/>
            <w:hideMark/>
          </w:tcPr>
          <w:p w:rsidR="003808D0" w:rsidRPr="00403091" w:rsidRDefault="00426DD7" w:rsidP="003808D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pt-BR"/>
              </w:rPr>
            </w:pPr>
            <w:r>
              <w:rPr>
                <w:rFonts w:ascii="Calibri" w:eastAsia="Times New Roman" w:hAnsi="Calibri" w:cs="Calibri"/>
                <w:lang w:eastAsia="pt-BR"/>
              </w:rPr>
              <w:t>9</w:t>
            </w:r>
            <w:r w:rsidR="007E2CEB">
              <w:rPr>
                <w:rFonts w:ascii="Calibri" w:eastAsia="Times New Roman" w:hAnsi="Calibri" w:cs="Calibri"/>
                <w:lang w:eastAsia="pt-BR"/>
              </w:rPr>
              <w:t>,</w:t>
            </w:r>
            <w:r>
              <w:rPr>
                <w:rFonts w:ascii="Calibri" w:eastAsia="Times New Roman" w:hAnsi="Calibri" w:cs="Calibri"/>
                <w:lang w:eastAsia="pt-BR"/>
              </w:rPr>
              <w:t>86</w:t>
            </w:r>
            <w:r w:rsidR="007E2CEB">
              <w:rPr>
                <w:rFonts w:ascii="Calibri" w:eastAsia="Times New Roman" w:hAnsi="Calibri" w:cs="Calibri"/>
                <w:lang w:eastAsia="pt-BR"/>
              </w:rPr>
              <w:t>%</w:t>
            </w:r>
          </w:p>
        </w:tc>
      </w:tr>
      <w:tr w:rsidR="003808D0" w:rsidRPr="00403091" w:rsidTr="00DE23B2">
        <w:trPr>
          <w:trHeight w:val="300"/>
          <w:jc w:val="center"/>
        </w:trPr>
        <w:tc>
          <w:tcPr>
            <w:cnfStyle w:val="001000000000" w:firstRow="0" w:lastRow="0" w:firstColumn="1" w:lastColumn="0" w:oddVBand="0" w:evenVBand="0" w:oddHBand="0" w:evenHBand="0" w:firstRowFirstColumn="0" w:firstRowLastColumn="0" w:lastRowFirstColumn="0" w:lastRowLastColumn="0"/>
            <w:tcW w:w="1726" w:type="dxa"/>
            <w:noWrap/>
            <w:hideMark/>
          </w:tcPr>
          <w:p w:rsidR="003808D0" w:rsidRPr="00403091" w:rsidRDefault="003808D0" w:rsidP="003808D0">
            <w:pPr>
              <w:rPr>
                <w:rFonts w:ascii="Calibri" w:eastAsia="Times New Roman" w:hAnsi="Calibri" w:cs="Calibri"/>
                <w:bCs w:val="0"/>
                <w:lang w:eastAsia="pt-BR"/>
              </w:rPr>
            </w:pPr>
            <w:r w:rsidRPr="00403091">
              <w:rPr>
                <w:rFonts w:ascii="Calibri" w:eastAsia="Times New Roman" w:hAnsi="Calibri" w:cs="Calibri"/>
                <w:bCs w:val="0"/>
                <w:lang w:eastAsia="pt-BR"/>
              </w:rPr>
              <w:t>IPCA+5,75%</w:t>
            </w:r>
          </w:p>
        </w:tc>
        <w:tc>
          <w:tcPr>
            <w:tcW w:w="1065" w:type="dxa"/>
            <w:noWrap/>
            <w:hideMark/>
          </w:tcPr>
          <w:p w:rsidR="003808D0" w:rsidRPr="00403091" w:rsidRDefault="0074517E" w:rsidP="003808D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t-BR"/>
              </w:rPr>
            </w:pPr>
            <w:r>
              <w:rPr>
                <w:rFonts w:ascii="Calibri" w:eastAsia="Times New Roman" w:hAnsi="Calibri" w:cs="Calibri"/>
                <w:lang w:eastAsia="pt-BR"/>
              </w:rPr>
              <w:t>10</w:t>
            </w:r>
            <w:r w:rsidR="008F13F0">
              <w:rPr>
                <w:rFonts w:ascii="Calibri" w:eastAsia="Times New Roman" w:hAnsi="Calibri" w:cs="Calibri"/>
                <w:lang w:eastAsia="pt-BR"/>
              </w:rPr>
              <w:t>,</w:t>
            </w:r>
            <w:r>
              <w:rPr>
                <w:rFonts w:ascii="Calibri" w:eastAsia="Times New Roman" w:hAnsi="Calibri" w:cs="Calibri"/>
                <w:lang w:eastAsia="pt-BR"/>
              </w:rPr>
              <w:t>09</w:t>
            </w:r>
            <w:r w:rsidR="008F13F0">
              <w:rPr>
                <w:rFonts w:ascii="Calibri" w:eastAsia="Times New Roman" w:hAnsi="Calibri" w:cs="Calibri"/>
                <w:lang w:eastAsia="pt-BR"/>
              </w:rPr>
              <w:t>%</w:t>
            </w:r>
          </w:p>
        </w:tc>
        <w:tc>
          <w:tcPr>
            <w:tcW w:w="1745" w:type="dxa"/>
            <w:noWrap/>
            <w:hideMark/>
          </w:tcPr>
          <w:p w:rsidR="003808D0" w:rsidRPr="00403091" w:rsidRDefault="003808D0" w:rsidP="003808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pt-BR"/>
              </w:rPr>
            </w:pPr>
            <w:r w:rsidRPr="00403091">
              <w:rPr>
                <w:rFonts w:ascii="Calibri" w:eastAsia="Times New Roman" w:hAnsi="Calibri" w:cs="Calibri"/>
                <w:b/>
                <w:bCs/>
                <w:lang w:eastAsia="pt-BR"/>
              </w:rPr>
              <w:t>INPC+5,75%</w:t>
            </w:r>
          </w:p>
        </w:tc>
        <w:tc>
          <w:tcPr>
            <w:tcW w:w="1065" w:type="dxa"/>
            <w:noWrap/>
            <w:hideMark/>
          </w:tcPr>
          <w:p w:rsidR="003808D0" w:rsidRPr="00403091" w:rsidRDefault="0074517E" w:rsidP="003808D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t-BR"/>
              </w:rPr>
            </w:pPr>
            <w:r>
              <w:rPr>
                <w:rFonts w:ascii="Calibri" w:eastAsia="Times New Roman" w:hAnsi="Calibri" w:cs="Calibri"/>
                <w:lang w:eastAsia="pt-BR"/>
              </w:rPr>
              <w:t>10</w:t>
            </w:r>
            <w:r w:rsidR="00E604CA">
              <w:rPr>
                <w:rFonts w:ascii="Calibri" w:eastAsia="Times New Roman" w:hAnsi="Calibri" w:cs="Calibri"/>
                <w:lang w:eastAsia="pt-BR"/>
              </w:rPr>
              <w:t>,</w:t>
            </w:r>
            <w:r>
              <w:rPr>
                <w:rFonts w:ascii="Calibri" w:eastAsia="Times New Roman" w:hAnsi="Calibri" w:cs="Calibri"/>
                <w:lang w:eastAsia="pt-BR"/>
              </w:rPr>
              <w:t>12</w:t>
            </w:r>
            <w:r w:rsidR="00E604CA">
              <w:rPr>
                <w:rFonts w:ascii="Calibri" w:eastAsia="Times New Roman" w:hAnsi="Calibri" w:cs="Calibri"/>
                <w:lang w:eastAsia="pt-BR"/>
              </w:rPr>
              <w:t>%</w:t>
            </w:r>
          </w:p>
        </w:tc>
      </w:tr>
      <w:tr w:rsidR="003808D0" w:rsidRPr="00403091" w:rsidTr="00DE23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26" w:type="dxa"/>
            <w:noWrap/>
            <w:hideMark/>
          </w:tcPr>
          <w:p w:rsidR="003808D0" w:rsidRPr="00403091" w:rsidRDefault="003808D0" w:rsidP="003808D0">
            <w:pPr>
              <w:rPr>
                <w:rFonts w:ascii="Calibri" w:eastAsia="Times New Roman" w:hAnsi="Calibri" w:cs="Calibri"/>
                <w:bCs w:val="0"/>
                <w:lang w:eastAsia="pt-BR"/>
              </w:rPr>
            </w:pPr>
            <w:r w:rsidRPr="00403091">
              <w:rPr>
                <w:rFonts w:ascii="Calibri" w:eastAsia="Times New Roman" w:hAnsi="Calibri" w:cs="Calibri"/>
                <w:bCs w:val="0"/>
                <w:lang w:eastAsia="pt-BR"/>
              </w:rPr>
              <w:t>IPCA+6,00%</w:t>
            </w:r>
          </w:p>
        </w:tc>
        <w:tc>
          <w:tcPr>
            <w:tcW w:w="1065" w:type="dxa"/>
            <w:noWrap/>
            <w:hideMark/>
          </w:tcPr>
          <w:p w:rsidR="003808D0" w:rsidRPr="00403091" w:rsidRDefault="00426DD7" w:rsidP="003808D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pt-BR"/>
              </w:rPr>
            </w:pPr>
            <w:r>
              <w:rPr>
                <w:rFonts w:ascii="Calibri" w:eastAsia="Times New Roman" w:hAnsi="Calibri" w:cs="Calibri"/>
                <w:lang w:eastAsia="pt-BR"/>
              </w:rPr>
              <w:t>10</w:t>
            </w:r>
            <w:r w:rsidR="007E2CEB">
              <w:rPr>
                <w:rFonts w:ascii="Calibri" w:eastAsia="Times New Roman" w:hAnsi="Calibri" w:cs="Calibri"/>
                <w:lang w:eastAsia="pt-BR"/>
              </w:rPr>
              <w:t>,3</w:t>
            </w:r>
            <w:r>
              <w:rPr>
                <w:rFonts w:ascii="Calibri" w:eastAsia="Times New Roman" w:hAnsi="Calibri" w:cs="Calibri"/>
                <w:lang w:eastAsia="pt-BR"/>
              </w:rPr>
              <w:t>6</w:t>
            </w:r>
            <w:r w:rsidR="007E2CEB">
              <w:rPr>
                <w:rFonts w:ascii="Calibri" w:eastAsia="Times New Roman" w:hAnsi="Calibri" w:cs="Calibri"/>
                <w:lang w:eastAsia="pt-BR"/>
              </w:rPr>
              <w:t>%</w:t>
            </w:r>
          </w:p>
        </w:tc>
        <w:tc>
          <w:tcPr>
            <w:tcW w:w="1745" w:type="dxa"/>
            <w:noWrap/>
            <w:hideMark/>
          </w:tcPr>
          <w:p w:rsidR="003808D0" w:rsidRPr="00403091" w:rsidRDefault="003808D0" w:rsidP="003808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eastAsia="pt-BR"/>
              </w:rPr>
            </w:pPr>
            <w:r w:rsidRPr="00403091">
              <w:rPr>
                <w:rFonts w:ascii="Calibri" w:eastAsia="Times New Roman" w:hAnsi="Calibri" w:cs="Calibri"/>
                <w:b/>
                <w:bCs/>
                <w:lang w:eastAsia="pt-BR"/>
              </w:rPr>
              <w:t>INPC+6,00%</w:t>
            </w:r>
          </w:p>
        </w:tc>
        <w:tc>
          <w:tcPr>
            <w:tcW w:w="1065" w:type="dxa"/>
            <w:noWrap/>
            <w:hideMark/>
          </w:tcPr>
          <w:p w:rsidR="003808D0" w:rsidRPr="00403091" w:rsidRDefault="00426DD7" w:rsidP="003808D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pt-BR"/>
              </w:rPr>
            </w:pPr>
            <w:r>
              <w:rPr>
                <w:rFonts w:ascii="Calibri" w:eastAsia="Times New Roman" w:hAnsi="Calibri" w:cs="Calibri"/>
                <w:lang w:eastAsia="pt-BR"/>
              </w:rPr>
              <w:t>10</w:t>
            </w:r>
            <w:r w:rsidR="007E2CEB">
              <w:rPr>
                <w:rFonts w:ascii="Calibri" w:eastAsia="Times New Roman" w:hAnsi="Calibri" w:cs="Calibri"/>
                <w:lang w:eastAsia="pt-BR"/>
              </w:rPr>
              <w:t>,3</w:t>
            </w:r>
            <w:r>
              <w:rPr>
                <w:rFonts w:ascii="Calibri" w:eastAsia="Times New Roman" w:hAnsi="Calibri" w:cs="Calibri"/>
                <w:lang w:eastAsia="pt-BR"/>
              </w:rPr>
              <w:t>8</w:t>
            </w:r>
            <w:r w:rsidR="007E2CEB">
              <w:rPr>
                <w:rFonts w:ascii="Calibri" w:eastAsia="Times New Roman" w:hAnsi="Calibri" w:cs="Calibri"/>
                <w:lang w:eastAsia="pt-BR"/>
              </w:rPr>
              <w:t>%</w:t>
            </w:r>
          </w:p>
        </w:tc>
      </w:tr>
      <w:tr w:rsidR="003808D0" w:rsidRPr="00403091" w:rsidTr="00DE23B2">
        <w:trPr>
          <w:trHeight w:val="300"/>
          <w:jc w:val="center"/>
        </w:trPr>
        <w:tc>
          <w:tcPr>
            <w:cnfStyle w:val="001000000000" w:firstRow="0" w:lastRow="0" w:firstColumn="1" w:lastColumn="0" w:oddVBand="0" w:evenVBand="0" w:oddHBand="0" w:evenHBand="0" w:firstRowFirstColumn="0" w:firstRowLastColumn="0" w:lastRowFirstColumn="0" w:lastRowLastColumn="0"/>
            <w:tcW w:w="5601" w:type="dxa"/>
            <w:gridSpan w:val="4"/>
            <w:noWrap/>
            <w:hideMark/>
          </w:tcPr>
          <w:p w:rsidR="003808D0" w:rsidRPr="00403091" w:rsidRDefault="003808D0" w:rsidP="00461F0F">
            <w:pPr>
              <w:rPr>
                <w:rFonts w:ascii="Calibri" w:eastAsia="Times New Roman" w:hAnsi="Calibri" w:cs="Calibri"/>
                <w:color w:val="000000"/>
                <w:sz w:val="20"/>
                <w:szCs w:val="20"/>
                <w:lang w:eastAsia="pt-BR"/>
              </w:rPr>
            </w:pPr>
            <w:r w:rsidRPr="00403091">
              <w:rPr>
                <w:rFonts w:ascii="Calibri" w:eastAsia="Times New Roman" w:hAnsi="Calibri" w:cs="Calibri"/>
                <w:color w:val="000000"/>
                <w:sz w:val="20"/>
                <w:szCs w:val="20"/>
                <w:lang w:eastAsia="pt-BR"/>
              </w:rPr>
              <w:t>Fonte: Sistema d</w:t>
            </w:r>
            <w:r w:rsidR="00461F0F" w:rsidRPr="00403091">
              <w:rPr>
                <w:rFonts w:ascii="Calibri" w:eastAsia="Times New Roman" w:hAnsi="Calibri" w:cs="Calibri"/>
                <w:color w:val="000000"/>
                <w:sz w:val="20"/>
                <w:szCs w:val="20"/>
                <w:lang w:eastAsia="pt-BR"/>
              </w:rPr>
              <w:t>e expectativas do Banco Central.</w:t>
            </w:r>
          </w:p>
        </w:tc>
      </w:tr>
    </w:tbl>
    <w:p w:rsidR="002C0D84" w:rsidRPr="00403091" w:rsidRDefault="003808D0" w:rsidP="00E602D4">
      <w:pPr>
        <w:tabs>
          <w:tab w:val="right" w:pos="0"/>
        </w:tabs>
        <w:spacing w:line="360" w:lineRule="auto"/>
        <w:ind w:right="-1"/>
        <w:jc w:val="both"/>
        <w:rPr>
          <w:rFonts w:ascii="Segoe UI Light" w:hAnsi="Segoe UI Light" w:cs="Segoe UI Light"/>
          <w:color w:val="000000"/>
          <w:spacing w:val="-2"/>
          <w:sz w:val="24"/>
        </w:rPr>
      </w:pPr>
      <w:r w:rsidRPr="00403091">
        <w:rPr>
          <w:rFonts w:ascii="Segoe UI Light" w:hAnsi="Segoe UI Light" w:cs="Segoe UI Light"/>
          <w:color w:val="000000"/>
          <w:spacing w:val="-2"/>
          <w:sz w:val="24"/>
        </w:rPr>
        <w:tab/>
      </w:r>
    </w:p>
    <w:p w:rsidR="00580CBB" w:rsidRPr="007A7809" w:rsidRDefault="002C0D84" w:rsidP="00E602D4">
      <w:pPr>
        <w:tabs>
          <w:tab w:val="right" w:pos="0"/>
        </w:tabs>
        <w:spacing w:line="360" w:lineRule="auto"/>
        <w:ind w:right="-1"/>
        <w:jc w:val="both"/>
        <w:rPr>
          <w:rFonts w:ascii="Segoe UI Light" w:hAnsi="Segoe UI Light" w:cs="Segoe UI Light"/>
          <w:color w:val="000000"/>
          <w:spacing w:val="-2"/>
          <w:sz w:val="24"/>
        </w:rPr>
      </w:pPr>
      <w:r w:rsidRPr="00403091">
        <w:rPr>
          <w:rFonts w:ascii="Segoe UI Light" w:hAnsi="Segoe UI Light" w:cs="Segoe UI Light"/>
          <w:color w:val="000000"/>
          <w:spacing w:val="-2"/>
          <w:sz w:val="24"/>
        </w:rPr>
        <w:tab/>
      </w:r>
      <w:r w:rsidR="0077602E" w:rsidRPr="00403091">
        <w:rPr>
          <w:rFonts w:ascii="Segoe UI Light" w:hAnsi="Segoe UI Light" w:cs="Segoe UI Light"/>
          <w:color w:val="000000"/>
          <w:spacing w:val="-2"/>
          <w:sz w:val="24"/>
        </w:rPr>
        <w:t>O</w:t>
      </w:r>
      <w:r w:rsidR="00580CBB" w:rsidRPr="00403091">
        <w:rPr>
          <w:rFonts w:ascii="Segoe UI Light" w:hAnsi="Segoe UI Light" w:cs="Segoe UI Light"/>
          <w:color w:val="000000"/>
          <w:spacing w:val="-2"/>
          <w:sz w:val="24"/>
        </w:rPr>
        <w:t xml:space="preserve"> gestor de recursos do </w:t>
      </w:r>
      <w:r w:rsidR="00174680" w:rsidRPr="00403091">
        <w:rPr>
          <w:rFonts w:ascii="Segoe UI Light" w:hAnsi="Segoe UI Light" w:cs="Segoe UI Light"/>
          <w:color w:val="000000"/>
          <w:spacing w:val="-2"/>
          <w:sz w:val="24"/>
        </w:rPr>
        <w:t>Fundo de Previd</w:t>
      </w:r>
      <w:r w:rsidR="00B92A02">
        <w:rPr>
          <w:rFonts w:ascii="Segoe UI Light" w:hAnsi="Segoe UI Light" w:cs="Segoe UI Light"/>
          <w:color w:val="000000"/>
          <w:spacing w:val="-2"/>
          <w:sz w:val="24"/>
        </w:rPr>
        <w:t>ê</w:t>
      </w:r>
      <w:r w:rsidR="00174680" w:rsidRPr="00403091">
        <w:rPr>
          <w:rFonts w:ascii="Segoe UI Light" w:hAnsi="Segoe UI Light" w:cs="Segoe UI Light"/>
          <w:color w:val="000000"/>
          <w:spacing w:val="-2"/>
          <w:sz w:val="24"/>
        </w:rPr>
        <w:t>ncia</w:t>
      </w:r>
      <w:r w:rsidR="00247C91" w:rsidRPr="00403091">
        <w:rPr>
          <w:rFonts w:ascii="Segoe UI Light" w:hAnsi="Segoe UI Light" w:cs="Segoe UI Light"/>
          <w:color w:val="000000"/>
          <w:spacing w:val="-2"/>
          <w:sz w:val="24"/>
        </w:rPr>
        <w:t xml:space="preserve"> Social de </w:t>
      </w:r>
      <w:r w:rsidR="00D90F43">
        <w:rPr>
          <w:rFonts w:ascii="Segoe UI Light" w:hAnsi="Segoe UI Light" w:cs="Segoe UI Light"/>
          <w:color w:val="000000"/>
          <w:spacing w:val="-2"/>
          <w:sz w:val="24"/>
        </w:rPr>
        <w:t>Lavras do Sul</w:t>
      </w:r>
      <w:r w:rsidR="00580CBB" w:rsidRPr="00403091">
        <w:rPr>
          <w:rFonts w:ascii="Segoe UI Light" w:hAnsi="Segoe UI Light" w:cs="Segoe UI Light"/>
          <w:color w:val="000000"/>
          <w:spacing w:val="-2"/>
          <w:sz w:val="24"/>
        </w:rPr>
        <w:t xml:space="preserve"> deverá dar ênfase aos investimentos referenciados em CDI, IDK</w:t>
      </w:r>
      <w:r w:rsidR="00555794" w:rsidRPr="00403091">
        <w:rPr>
          <w:rFonts w:ascii="Segoe UI Light" w:hAnsi="Segoe UI Light" w:cs="Segoe UI Light"/>
          <w:color w:val="000000"/>
          <w:spacing w:val="-2"/>
          <w:sz w:val="24"/>
        </w:rPr>
        <w:t>A2, IRF-M1,</w:t>
      </w:r>
      <w:r w:rsidR="00DC2D20" w:rsidRPr="00403091">
        <w:rPr>
          <w:rFonts w:ascii="Segoe UI Light" w:hAnsi="Segoe UI Light" w:cs="Segoe UI Light"/>
          <w:color w:val="000000"/>
          <w:spacing w:val="-2"/>
          <w:sz w:val="24"/>
        </w:rPr>
        <w:t xml:space="preserve"> </w:t>
      </w:r>
      <w:r w:rsidR="00555794" w:rsidRPr="00403091">
        <w:rPr>
          <w:rFonts w:ascii="Segoe UI Light" w:hAnsi="Segoe UI Light" w:cs="Segoe UI Light"/>
          <w:color w:val="000000"/>
          <w:spacing w:val="-2"/>
          <w:sz w:val="24"/>
        </w:rPr>
        <w:t>IMA-B5</w:t>
      </w:r>
      <w:r w:rsidR="0077602E" w:rsidRPr="00403091">
        <w:rPr>
          <w:rFonts w:ascii="Segoe UI Light" w:hAnsi="Segoe UI Light" w:cs="Segoe UI Light"/>
          <w:color w:val="000000"/>
          <w:spacing w:val="-2"/>
          <w:sz w:val="24"/>
        </w:rPr>
        <w:t xml:space="preserve"> e IMA-B</w:t>
      </w:r>
      <w:r w:rsidR="00580CBB" w:rsidRPr="00403091">
        <w:rPr>
          <w:rFonts w:ascii="Segoe UI Light" w:hAnsi="Segoe UI Light" w:cs="Segoe UI Light"/>
          <w:color w:val="000000"/>
          <w:spacing w:val="-2"/>
          <w:sz w:val="24"/>
        </w:rPr>
        <w:t>, a fim de q</w:t>
      </w:r>
      <w:r w:rsidR="00B27B72" w:rsidRPr="00403091">
        <w:rPr>
          <w:rFonts w:ascii="Segoe UI Light" w:hAnsi="Segoe UI Light" w:cs="Segoe UI Light"/>
          <w:color w:val="000000"/>
          <w:spacing w:val="-2"/>
          <w:sz w:val="24"/>
        </w:rPr>
        <w:t>ue a</w:t>
      </w:r>
      <w:r w:rsidR="00A80D7A">
        <w:rPr>
          <w:rFonts w:ascii="Segoe UI Light" w:hAnsi="Segoe UI Light" w:cs="Segoe UI Light"/>
          <w:color w:val="000000"/>
          <w:spacing w:val="-2"/>
          <w:sz w:val="24"/>
        </w:rPr>
        <w:t xml:space="preserve"> </w:t>
      </w:r>
      <w:r w:rsidR="00B27B72" w:rsidRPr="00403091">
        <w:rPr>
          <w:rFonts w:ascii="Segoe UI Light" w:hAnsi="Segoe UI Light" w:cs="Segoe UI Light"/>
          <w:color w:val="000000"/>
          <w:spacing w:val="-2"/>
          <w:sz w:val="24"/>
        </w:rPr>
        <w:t xml:space="preserve">meta atuarial para </w:t>
      </w:r>
      <w:r w:rsidR="00FE06BE" w:rsidRPr="00403091">
        <w:rPr>
          <w:rFonts w:ascii="Segoe UI Light" w:hAnsi="Segoe UI Light" w:cs="Segoe UI Light"/>
          <w:color w:val="000000"/>
          <w:spacing w:val="-2"/>
          <w:sz w:val="24"/>
        </w:rPr>
        <w:t>2019</w:t>
      </w:r>
      <w:r w:rsidR="00580CBB" w:rsidRPr="00403091">
        <w:rPr>
          <w:rFonts w:ascii="Segoe UI Light" w:hAnsi="Segoe UI Light" w:cs="Segoe UI Light"/>
          <w:color w:val="000000"/>
          <w:spacing w:val="-2"/>
          <w:sz w:val="24"/>
        </w:rPr>
        <w:t xml:space="preserve"> possa ser atingida</w:t>
      </w:r>
      <w:r w:rsidR="00A80D7A">
        <w:rPr>
          <w:rFonts w:ascii="Segoe UI Light" w:hAnsi="Segoe UI Light" w:cs="Segoe UI Light"/>
          <w:color w:val="000000"/>
          <w:spacing w:val="-2"/>
          <w:sz w:val="24"/>
        </w:rPr>
        <w:t xml:space="preserve">, </w:t>
      </w:r>
      <w:r w:rsidR="00580CBB" w:rsidRPr="00403091">
        <w:rPr>
          <w:rFonts w:ascii="Segoe UI Light" w:hAnsi="Segoe UI Light" w:cs="Segoe UI Light"/>
          <w:color w:val="000000"/>
          <w:spacing w:val="-2"/>
          <w:sz w:val="24"/>
        </w:rPr>
        <w:t>cuja projeçã</w:t>
      </w:r>
      <w:r w:rsidR="00555794" w:rsidRPr="00403091">
        <w:rPr>
          <w:rFonts w:ascii="Segoe UI Light" w:hAnsi="Segoe UI Light" w:cs="Segoe UI Light"/>
          <w:color w:val="000000"/>
          <w:spacing w:val="-2"/>
          <w:sz w:val="24"/>
        </w:rPr>
        <w:t>o é</w:t>
      </w:r>
      <w:r w:rsidR="00D22324" w:rsidRPr="00403091">
        <w:rPr>
          <w:rFonts w:ascii="Segoe UI Light" w:hAnsi="Segoe UI Light" w:cs="Segoe UI Light"/>
          <w:color w:val="000000"/>
          <w:spacing w:val="-2"/>
          <w:sz w:val="24"/>
        </w:rPr>
        <w:t xml:space="preserve"> </w:t>
      </w:r>
      <w:r w:rsidR="00471C9B" w:rsidRPr="00403091">
        <w:rPr>
          <w:rFonts w:ascii="Segoe UI Light" w:hAnsi="Segoe UI Light" w:cs="Segoe UI Light"/>
          <w:color w:val="000000"/>
          <w:spacing w:val="-2"/>
          <w:sz w:val="24"/>
        </w:rPr>
        <w:t>apresentada no quadro acima</w:t>
      </w:r>
      <w:r w:rsidR="00580CBB" w:rsidRPr="00403091">
        <w:rPr>
          <w:rFonts w:ascii="Segoe UI Light" w:hAnsi="Segoe UI Light" w:cs="Segoe UI Light"/>
          <w:color w:val="000000"/>
          <w:spacing w:val="-2"/>
          <w:sz w:val="24"/>
        </w:rPr>
        <w:t>, conforme projeção do Relató</w:t>
      </w:r>
      <w:r w:rsidR="00555794" w:rsidRPr="00403091">
        <w:rPr>
          <w:rFonts w:ascii="Segoe UI Light" w:hAnsi="Segoe UI Light" w:cs="Segoe UI Light"/>
          <w:color w:val="000000"/>
          <w:spacing w:val="-2"/>
          <w:sz w:val="24"/>
        </w:rPr>
        <w:t xml:space="preserve">rio Focus do Banco Central em </w:t>
      </w:r>
      <w:r w:rsidR="00362B5A" w:rsidRPr="00362B5A">
        <w:rPr>
          <w:rFonts w:ascii="Segoe UI Light" w:hAnsi="Segoe UI Light" w:cs="Segoe UI Light"/>
          <w:spacing w:val="-2"/>
          <w:sz w:val="24"/>
        </w:rPr>
        <w:t>29</w:t>
      </w:r>
      <w:r w:rsidR="00403091" w:rsidRPr="00362B5A">
        <w:rPr>
          <w:rFonts w:ascii="Segoe UI Light" w:hAnsi="Segoe UI Light" w:cs="Segoe UI Light"/>
          <w:spacing w:val="-2"/>
          <w:sz w:val="24"/>
        </w:rPr>
        <w:t>/</w:t>
      </w:r>
      <w:r w:rsidR="00362B5A" w:rsidRPr="00362B5A">
        <w:rPr>
          <w:rFonts w:ascii="Segoe UI Light" w:hAnsi="Segoe UI Light" w:cs="Segoe UI Light"/>
          <w:spacing w:val="-2"/>
          <w:sz w:val="24"/>
        </w:rPr>
        <w:t>08</w:t>
      </w:r>
      <w:r w:rsidR="00403091" w:rsidRPr="00362B5A">
        <w:rPr>
          <w:rFonts w:ascii="Segoe UI Light" w:hAnsi="Segoe UI Light" w:cs="Segoe UI Light"/>
          <w:spacing w:val="-2"/>
          <w:sz w:val="24"/>
        </w:rPr>
        <w:t>/</w:t>
      </w:r>
      <w:r w:rsidR="00403091" w:rsidRPr="00403091">
        <w:rPr>
          <w:rFonts w:ascii="Segoe UI Light" w:hAnsi="Segoe UI Light" w:cs="Segoe UI Light"/>
          <w:spacing w:val="-2"/>
          <w:sz w:val="24"/>
        </w:rPr>
        <w:t>2018</w:t>
      </w:r>
      <w:r w:rsidR="00471C9B" w:rsidRPr="00403091">
        <w:rPr>
          <w:rFonts w:ascii="Segoe UI Light" w:hAnsi="Segoe UI Light" w:cs="Segoe UI Light"/>
          <w:color w:val="000000"/>
          <w:spacing w:val="-2"/>
          <w:sz w:val="24"/>
        </w:rPr>
        <w:t>.</w:t>
      </w:r>
    </w:p>
    <w:p w:rsidR="003C5C56" w:rsidRDefault="00E602D4" w:rsidP="003C5C56">
      <w:pPr>
        <w:tabs>
          <w:tab w:val="right" w:pos="0"/>
        </w:tabs>
        <w:spacing w:line="360" w:lineRule="auto"/>
        <w:ind w:right="-1"/>
        <w:jc w:val="both"/>
        <w:rPr>
          <w:rFonts w:ascii="Segoe UI Light" w:hAnsi="Segoe UI Light" w:cs="Segoe UI Light"/>
          <w:color w:val="000000"/>
          <w:spacing w:val="-2"/>
          <w:sz w:val="24"/>
        </w:rPr>
      </w:pPr>
      <w:r w:rsidRPr="007A7809">
        <w:rPr>
          <w:rFonts w:ascii="Segoe UI Light" w:hAnsi="Segoe UI Light" w:cs="Segoe UI Light"/>
          <w:color w:val="000000"/>
          <w:spacing w:val="-2"/>
          <w:sz w:val="24"/>
        </w:rPr>
        <w:tab/>
      </w:r>
      <w:r w:rsidR="00580CBB" w:rsidRPr="007A7809">
        <w:rPr>
          <w:rFonts w:ascii="Segoe UI Light" w:hAnsi="Segoe UI Light" w:cs="Segoe UI Light"/>
          <w:color w:val="000000"/>
          <w:spacing w:val="-2"/>
          <w:sz w:val="24"/>
        </w:rPr>
        <w:t xml:space="preserve">A estimativa de rentabilidade do segmento de renda fixa considera a obtenção de performance equivalente a </w:t>
      </w:r>
      <w:r w:rsidR="00471C9B" w:rsidRPr="007A7809">
        <w:rPr>
          <w:rFonts w:ascii="Segoe UI Light" w:hAnsi="Segoe UI Light" w:cs="Segoe UI Light"/>
          <w:color w:val="000000"/>
          <w:spacing w:val="-2"/>
          <w:sz w:val="24"/>
        </w:rPr>
        <w:t>105</w:t>
      </w:r>
      <w:r w:rsidR="00580CBB" w:rsidRPr="007A7809">
        <w:rPr>
          <w:rFonts w:ascii="Segoe UI Light" w:hAnsi="Segoe UI Light" w:cs="Segoe UI Light"/>
          <w:color w:val="000000"/>
          <w:spacing w:val="-2"/>
          <w:sz w:val="24"/>
        </w:rPr>
        <w:t xml:space="preserve">% do CDI. A estimativa de rentabilidade da carteira de renda variável foi obtida através da expectativa </w:t>
      </w:r>
      <w:r w:rsidR="005A3BCC" w:rsidRPr="007A7809">
        <w:rPr>
          <w:rFonts w:ascii="Segoe UI Light" w:hAnsi="Segoe UI Light" w:cs="Segoe UI Light"/>
          <w:color w:val="000000"/>
          <w:spacing w:val="-2"/>
          <w:sz w:val="24"/>
        </w:rPr>
        <w:t>q</w:t>
      </w:r>
      <w:r w:rsidR="00B27B72" w:rsidRPr="007A7809">
        <w:rPr>
          <w:rFonts w:ascii="Segoe UI Light" w:hAnsi="Segoe UI Light" w:cs="Segoe UI Light"/>
          <w:color w:val="000000"/>
          <w:spacing w:val="-2"/>
          <w:sz w:val="24"/>
        </w:rPr>
        <w:t>ue a Bolsa Brasileira</w:t>
      </w:r>
      <w:r w:rsidR="0092497D" w:rsidRPr="007A7809">
        <w:rPr>
          <w:rFonts w:ascii="Segoe UI Light" w:hAnsi="Segoe UI Light" w:cs="Segoe UI Light"/>
          <w:color w:val="000000"/>
          <w:spacing w:val="-2"/>
          <w:sz w:val="24"/>
        </w:rPr>
        <w:t xml:space="preserve"> - IBOVESPA</w:t>
      </w:r>
      <w:r w:rsidR="00B27B72" w:rsidRPr="007A7809">
        <w:rPr>
          <w:rFonts w:ascii="Segoe UI Light" w:hAnsi="Segoe UI Light" w:cs="Segoe UI Light"/>
          <w:color w:val="000000"/>
          <w:spacing w:val="-2"/>
          <w:sz w:val="24"/>
        </w:rPr>
        <w:t xml:space="preserve"> alcance </w:t>
      </w:r>
      <w:r w:rsidR="00562F3A" w:rsidRPr="00562F3A">
        <w:rPr>
          <w:rFonts w:ascii="Segoe UI Light" w:hAnsi="Segoe UI Light" w:cs="Segoe UI Light"/>
          <w:spacing w:val="-2"/>
          <w:sz w:val="24"/>
        </w:rPr>
        <w:t>85.000</w:t>
      </w:r>
      <w:r w:rsidR="005A3BCC" w:rsidRPr="007A7809">
        <w:rPr>
          <w:rFonts w:ascii="Segoe UI Light" w:hAnsi="Segoe UI Light" w:cs="Segoe UI Light"/>
          <w:color w:val="000000"/>
          <w:spacing w:val="-2"/>
          <w:sz w:val="24"/>
        </w:rPr>
        <w:t xml:space="preserve"> pontos ao final do ano</w:t>
      </w:r>
      <w:r w:rsidR="00580CBB" w:rsidRPr="007A7809">
        <w:rPr>
          <w:rFonts w:ascii="Segoe UI Light" w:hAnsi="Segoe UI Light" w:cs="Segoe UI Light"/>
          <w:color w:val="000000"/>
          <w:spacing w:val="-2"/>
          <w:sz w:val="24"/>
        </w:rPr>
        <w:t>. Os desinvestimentos ou resgates das cotas dos fundos de investimento serão realizados quando apresentarem desempenho inferior ao</w:t>
      </w:r>
      <w:r w:rsidR="00AA1C62">
        <w:rPr>
          <w:rFonts w:ascii="Segoe UI Light" w:hAnsi="Segoe UI Light" w:cs="Segoe UI Light"/>
          <w:color w:val="000000"/>
          <w:spacing w:val="-2"/>
          <w:sz w:val="24"/>
        </w:rPr>
        <w:t xml:space="preserve"> padrão de</w:t>
      </w:r>
      <w:r w:rsidR="00580CBB" w:rsidRPr="007A7809">
        <w:rPr>
          <w:rFonts w:ascii="Segoe UI Light" w:hAnsi="Segoe UI Light" w:cs="Segoe UI Light"/>
          <w:color w:val="000000"/>
          <w:spacing w:val="-2"/>
          <w:sz w:val="24"/>
        </w:rPr>
        <w:t xml:space="preserve"> mercado, que seu regulamento tenha sido alterado de forma a ficar em desacordo com os termos da Resolução CMN n°. 3.922/2010 </w:t>
      </w:r>
      <w:r w:rsidR="005A3BCC" w:rsidRPr="007A7809">
        <w:rPr>
          <w:rFonts w:ascii="Segoe UI Light" w:hAnsi="Segoe UI Light" w:cs="Segoe UI Light"/>
          <w:color w:val="000000"/>
          <w:spacing w:val="-2"/>
          <w:sz w:val="24"/>
        </w:rPr>
        <w:t>e Resolução CMN nº 4</w:t>
      </w:r>
      <w:r w:rsidR="00D90BCC" w:rsidRPr="007A7809">
        <w:rPr>
          <w:rFonts w:ascii="Segoe UI Light" w:hAnsi="Segoe UI Light" w:cs="Segoe UI Light"/>
          <w:color w:val="000000"/>
          <w:spacing w:val="-2"/>
          <w:sz w:val="24"/>
        </w:rPr>
        <w:t>.</w:t>
      </w:r>
      <w:r w:rsidR="005A3BCC" w:rsidRPr="007A7809">
        <w:rPr>
          <w:rFonts w:ascii="Segoe UI Light" w:hAnsi="Segoe UI Light" w:cs="Segoe UI Light"/>
          <w:color w:val="000000"/>
          <w:spacing w:val="-2"/>
          <w:sz w:val="24"/>
        </w:rPr>
        <w:t xml:space="preserve">392/2014 </w:t>
      </w:r>
      <w:r w:rsidR="00580CBB" w:rsidRPr="007A7809">
        <w:rPr>
          <w:rFonts w:ascii="Segoe UI Light" w:hAnsi="Segoe UI Light" w:cs="Segoe UI Light"/>
          <w:color w:val="000000"/>
          <w:spacing w:val="-2"/>
          <w:sz w:val="24"/>
        </w:rPr>
        <w:t>ou da Política de Investimento</w:t>
      </w:r>
      <w:r w:rsidR="00AA1C62">
        <w:rPr>
          <w:rFonts w:ascii="Segoe UI Light" w:hAnsi="Segoe UI Light" w:cs="Segoe UI Light"/>
          <w:color w:val="000000"/>
          <w:spacing w:val="-2"/>
          <w:sz w:val="24"/>
        </w:rPr>
        <w:t xml:space="preserve"> 2019</w:t>
      </w:r>
      <w:r w:rsidR="00580CBB" w:rsidRPr="007A7809">
        <w:rPr>
          <w:rFonts w:ascii="Segoe UI Light" w:hAnsi="Segoe UI Light" w:cs="Segoe UI Light"/>
          <w:color w:val="000000"/>
          <w:spacing w:val="-2"/>
          <w:sz w:val="24"/>
        </w:rPr>
        <w:t xml:space="preserve"> e no caso em que na composição de sua carteira venham a constar ativos considerados </w:t>
      </w:r>
      <w:r w:rsidR="00580CBB" w:rsidRPr="00AA1C62">
        <w:rPr>
          <w:rFonts w:ascii="Segoe UI Light" w:hAnsi="Segoe UI Light" w:cs="Segoe UI Light"/>
          <w:b/>
          <w:color w:val="000000"/>
          <w:spacing w:val="-2"/>
          <w:sz w:val="24"/>
        </w:rPr>
        <w:t>inadequados</w:t>
      </w:r>
      <w:r w:rsidR="00580CBB" w:rsidRPr="007A7809">
        <w:rPr>
          <w:rFonts w:ascii="Segoe UI Light" w:hAnsi="Segoe UI Light" w:cs="Segoe UI Light"/>
          <w:color w:val="000000"/>
          <w:spacing w:val="-2"/>
          <w:sz w:val="24"/>
        </w:rPr>
        <w:t xml:space="preserve"> pela administração do </w:t>
      </w:r>
      <w:r w:rsidR="00704754" w:rsidRPr="007A7809">
        <w:rPr>
          <w:rFonts w:ascii="Segoe UI Light" w:hAnsi="Segoe UI Light" w:cs="Segoe UI Light"/>
          <w:color w:val="000000"/>
          <w:spacing w:val="-2"/>
          <w:sz w:val="24"/>
        </w:rPr>
        <w:t>Fundo de Previdê</w:t>
      </w:r>
      <w:r w:rsidR="00247C91" w:rsidRPr="007A7809">
        <w:rPr>
          <w:rFonts w:ascii="Segoe UI Light" w:hAnsi="Segoe UI Light" w:cs="Segoe UI Light"/>
          <w:color w:val="000000"/>
          <w:spacing w:val="-2"/>
          <w:sz w:val="24"/>
        </w:rPr>
        <w:t xml:space="preserve">ncia Social de </w:t>
      </w:r>
      <w:r w:rsidR="00D90F43">
        <w:rPr>
          <w:rFonts w:ascii="Segoe UI Light" w:hAnsi="Segoe UI Light" w:cs="Segoe UI Light"/>
          <w:color w:val="000000"/>
          <w:spacing w:val="-2"/>
          <w:sz w:val="24"/>
        </w:rPr>
        <w:t>Lavras do Sul</w:t>
      </w:r>
      <w:r w:rsidR="00580CBB" w:rsidRPr="007A7809">
        <w:rPr>
          <w:rFonts w:ascii="Segoe UI Light" w:hAnsi="Segoe UI Light" w:cs="Segoe UI Light"/>
          <w:color w:val="000000"/>
          <w:spacing w:val="-2"/>
          <w:sz w:val="24"/>
        </w:rPr>
        <w:t>.</w:t>
      </w:r>
    </w:p>
    <w:p w:rsidR="00461F0F" w:rsidRPr="007F7213" w:rsidRDefault="00461F0F" w:rsidP="003C5C56">
      <w:pPr>
        <w:tabs>
          <w:tab w:val="right" w:pos="0"/>
        </w:tabs>
        <w:spacing w:line="360" w:lineRule="auto"/>
        <w:ind w:right="-1"/>
        <w:jc w:val="both"/>
        <w:rPr>
          <w:rFonts w:ascii="Segoe UI Light" w:hAnsi="Segoe UI Light" w:cs="Segoe UI Light"/>
          <w:color w:val="000000"/>
          <w:spacing w:val="-2"/>
          <w:sz w:val="24"/>
        </w:rPr>
      </w:pPr>
    </w:p>
    <w:p w:rsidR="00B91F38" w:rsidRPr="007F7213" w:rsidRDefault="007F7213" w:rsidP="00B91F38">
      <w:pPr>
        <w:tabs>
          <w:tab w:val="right" w:pos="0"/>
        </w:tabs>
        <w:ind w:right="-1"/>
        <w:jc w:val="both"/>
        <w:rPr>
          <w:rFonts w:ascii="Segoe UI Light" w:hAnsi="Segoe UI Light" w:cs="Segoe UI Light"/>
          <w:b/>
          <w:spacing w:val="-3"/>
          <w:sz w:val="24"/>
          <w:szCs w:val="24"/>
        </w:rPr>
      </w:pPr>
      <w:r>
        <w:rPr>
          <w:rFonts w:ascii="Segoe UI Light" w:hAnsi="Segoe UI Light" w:cs="Segoe UI Light"/>
          <w:b/>
          <w:spacing w:val="-3"/>
          <w:sz w:val="24"/>
          <w:szCs w:val="24"/>
        </w:rPr>
        <w:t>12</w:t>
      </w:r>
      <w:r w:rsidR="00B91F38" w:rsidRPr="007F7213">
        <w:rPr>
          <w:rFonts w:ascii="Segoe UI Light" w:hAnsi="Segoe UI Light" w:cs="Segoe UI Light"/>
          <w:b/>
          <w:spacing w:val="-3"/>
          <w:sz w:val="24"/>
          <w:szCs w:val="24"/>
        </w:rPr>
        <w:t>. ESTRUTURAS E LIMITES</w:t>
      </w:r>
    </w:p>
    <w:p w:rsidR="00B91F38" w:rsidRPr="003C5C56" w:rsidRDefault="003C5C56" w:rsidP="003C5C56">
      <w:pPr>
        <w:tabs>
          <w:tab w:val="right" w:pos="0"/>
        </w:tabs>
        <w:spacing w:line="360" w:lineRule="auto"/>
        <w:ind w:right="-1"/>
        <w:jc w:val="both"/>
        <w:rPr>
          <w:sz w:val="24"/>
        </w:rPr>
      </w:pPr>
      <w:r>
        <w:rPr>
          <w:sz w:val="24"/>
        </w:rPr>
        <w:tab/>
      </w:r>
      <w:r w:rsidR="00B91F38" w:rsidRPr="007F7213">
        <w:rPr>
          <w:rFonts w:ascii="Segoe UI Light" w:hAnsi="Segoe UI Light" w:cs="Segoe UI Light"/>
          <w:color w:val="000000"/>
          <w:spacing w:val="-2"/>
          <w:sz w:val="24"/>
        </w:rPr>
        <w:t xml:space="preserve">A Resolução </w:t>
      </w:r>
      <w:r w:rsidR="00D90BCC" w:rsidRPr="007F7213">
        <w:rPr>
          <w:rFonts w:ascii="Segoe UI Light" w:hAnsi="Segoe UI Light" w:cs="Segoe UI Light"/>
          <w:color w:val="000000"/>
          <w:spacing w:val="-2"/>
          <w:sz w:val="24"/>
        </w:rPr>
        <w:t xml:space="preserve">nº </w:t>
      </w:r>
      <w:r w:rsidR="00B91F38" w:rsidRPr="007F7213">
        <w:rPr>
          <w:rFonts w:ascii="Segoe UI Light" w:hAnsi="Segoe UI Light" w:cs="Segoe UI Light"/>
          <w:color w:val="000000"/>
          <w:spacing w:val="-2"/>
          <w:sz w:val="24"/>
        </w:rPr>
        <w:t>3</w:t>
      </w:r>
      <w:r w:rsidR="00D90BCC" w:rsidRPr="007F7213">
        <w:rPr>
          <w:rFonts w:ascii="Segoe UI Light" w:hAnsi="Segoe UI Light" w:cs="Segoe UI Light"/>
          <w:color w:val="000000"/>
          <w:spacing w:val="-2"/>
          <w:sz w:val="24"/>
        </w:rPr>
        <w:t>.</w:t>
      </w:r>
      <w:r w:rsidR="00B91F38" w:rsidRPr="007F7213">
        <w:rPr>
          <w:rFonts w:ascii="Segoe UI Light" w:hAnsi="Segoe UI Light" w:cs="Segoe UI Light"/>
          <w:color w:val="000000"/>
          <w:spacing w:val="-2"/>
          <w:sz w:val="24"/>
        </w:rPr>
        <w:t xml:space="preserve">922/2010 do Conselho Monetário Nacional estabelece que os recursos sejam alocados, exclusivamente, nos segmentos de: Renda Fixa, Renda Variável e Imóveis.  Neste sentido, cumprindo com o disposto pelo Conselho </w:t>
      </w:r>
      <w:r w:rsidR="00B91F38" w:rsidRPr="007F7213">
        <w:rPr>
          <w:rFonts w:ascii="Segoe UI Light" w:hAnsi="Segoe UI Light" w:cs="Segoe UI Light"/>
          <w:color w:val="000000"/>
          <w:spacing w:val="-2"/>
          <w:sz w:val="24"/>
        </w:rPr>
        <w:lastRenderedPageBreak/>
        <w:t>Monetário Nacional as aplicações do RPPS serão alocadas, nos segmentos de Renda Fixa e Variável, obedecendo aos seguintes limites:</w:t>
      </w:r>
    </w:p>
    <w:tbl>
      <w:tblPr>
        <w:tblW w:w="8410" w:type="dxa"/>
        <w:jc w:val="center"/>
        <w:tblCellMar>
          <w:left w:w="70" w:type="dxa"/>
          <w:right w:w="70" w:type="dxa"/>
        </w:tblCellMar>
        <w:tblLook w:val="04A0" w:firstRow="1" w:lastRow="0" w:firstColumn="1" w:lastColumn="0" w:noHBand="0" w:noVBand="1"/>
      </w:tblPr>
      <w:tblGrid>
        <w:gridCol w:w="5260"/>
        <w:gridCol w:w="1301"/>
        <w:gridCol w:w="661"/>
        <w:gridCol w:w="500"/>
        <w:gridCol w:w="688"/>
      </w:tblGrid>
      <w:tr w:rsidR="00C71123" w:rsidRPr="00A8141E" w:rsidTr="00B744BF">
        <w:trPr>
          <w:trHeight w:val="225"/>
          <w:jc w:val="center"/>
        </w:trPr>
        <w:tc>
          <w:tcPr>
            <w:tcW w:w="5260" w:type="dxa"/>
            <w:tcBorders>
              <w:top w:val="single" w:sz="4" w:space="0" w:color="auto"/>
              <w:left w:val="single" w:sz="4" w:space="0" w:color="auto"/>
              <w:bottom w:val="single" w:sz="4" w:space="0" w:color="auto"/>
              <w:right w:val="single" w:sz="4" w:space="0" w:color="auto"/>
            </w:tcBorders>
            <w:shd w:val="clear" w:color="auto" w:fill="3B3838" w:themeFill="background2" w:themeFillShade="40"/>
            <w:noWrap/>
            <w:vAlign w:val="bottom"/>
            <w:hideMark/>
          </w:tcPr>
          <w:p w:rsidR="00C71123" w:rsidRPr="00A8141E" w:rsidRDefault="00C71123" w:rsidP="001827FB">
            <w:pPr>
              <w:spacing w:after="0" w:line="240" w:lineRule="auto"/>
              <w:rPr>
                <w:rFonts w:ascii="Calibri" w:eastAsia="Times New Roman" w:hAnsi="Calibri" w:cs="Calibri"/>
                <w:color w:val="000000"/>
                <w:sz w:val="16"/>
                <w:szCs w:val="16"/>
                <w:lang w:eastAsia="pt-BR"/>
              </w:rPr>
            </w:pPr>
            <w:r w:rsidRPr="00A8141E">
              <w:rPr>
                <w:rFonts w:ascii="Calibri" w:eastAsia="Times New Roman" w:hAnsi="Calibri" w:cs="Calibri"/>
                <w:color w:val="000000"/>
                <w:sz w:val="16"/>
                <w:szCs w:val="16"/>
                <w:lang w:eastAsia="pt-BR"/>
              </w:rPr>
              <w:t> </w:t>
            </w:r>
          </w:p>
        </w:tc>
        <w:tc>
          <w:tcPr>
            <w:tcW w:w="3150" w:type="dxa"/>
            <w:gridSpan w:val="4"/>
            <w:tcBorders>
              <w:top w:val="single" w:sz="4" w:space="0" w:color="auto"/>
              <w:left w:val="nil"/>
              <w:bottom w:val="single" w:sz="4" w:space="0" w:color="auto"/>
              <w:right w:val="single" w:sz="4" w:space="0" w:color="auto"/>
            </w:tcBorders>
            <w:shd w:val="clear" w:color="auto" w:fill="3B3838" w:themeFill="background2" w:themeFillShade="40"/>
            <w:noWrap/>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r w:rsidRPr="00A8141E">
              <w:rPr>
                <w:rFonts w:ascii="Calibri" w:eastAsia="Times New Roman" w:hAnsi="Calibri" w:cs="Calibri"/>
                <w:b/>
                <w:bCs/>
                <w:color w:val="FFFFFF"/>
                <w:sz w:val="16"/>
                <w:szCs w:val="16"/>
                <w:lang w:eastAsia="pt-BR"/>
              </w:rPr>
              <w:t>Limites</w:t>
            </w:r>
          </w:p>
        </w:tc>
      </w:tr>
      <w:tr w:rsidR="00C71123" w:rsidRPr="00A8141E" w:rsidTr="00B744BF">
        <w:trPr>
          <w:trHeight w:val="225"/>
          <w:jc w:val="center"/>
        </w:trPr>
        <w:tc>
          <w:tcPr>
            <w:tcW w:w="5260" w:type="dxa"/>
            <w:tcBorders>
              <w:top w:val="nil"/>
              <w:left w:val="single" w:sz="4" w:space="0" w:color="auto"/>
              <w:bottom w:val="single" w:sz="4" w:space="0" w:color="auto"/>
              <w:right w:val="single" w:sz="4" w:space="0" w:color="auto"/>
            </w:tcBorders>
            <w:shd w:val="clear" w:color="auto" w:fill="3B3838" w:themeFill="background2" w:themeFillShade="40"/>
            <w:noWrap/>
            <w:vAlign w:val="center"/>
            <w:hideMark/>
          </w:tcPr>
          <w:p w:rsidR="00C71123" w:rsidRPr="00A8141E" w:rsidRDefault="00C71123" w:rsidP="001827FB">
            <w:pPr>
              <w:spacing w:after="0" w:line="240" w:lineRule="auto"/>
              <w:rPr>
                <w:rFonts w:ascii="Calibri" w:eastAsia="Times New Roman" w:hAnsi="Calibri" w:cs="Calibri"/>
                <w:b/>
                <w:bCs/>
                <w:color w:val="FFFFFF"/>
                <w:sz w:val="16"/>
                <w:szCs w:val="16"/>
                <w:lang w:eastAsia="pt-BR"/>
              </w:rPr>
            </w:pPr>
            <w:r w:rsidRPr="00A8141E">
              <w:rPr>
                <w:rFonts w:ascii="Calibri" w:eastAsia="Times New Roman" w:hAnsi="Calibri" w:cs="Calibri"/>
                <w:b/>
                <w:bCs/>
                <w:color w:val="FFFFFF"/>
                <w:sz w:val="16"/>
                <w:szCs w:val="16"/>
                <w:lang w:eastAsia="pt-BR"/>
              </w:rPr>
              <w:t>LIMITE DE ALOCAÇÃO DOS RECURSOS</w:t>
            </w:r>
          </w:p>
        </w:tc>
        <w:tc>
          <w:tcPr>
            <w:tcW w:w="1301" w:type="dxa"/>
            <w:tcBorders>
              <w:top w:val="nil"/>
              <w:left w:val="nil"/>
              <w:bottom w:val="single" w:sz="4" w:space="0" w:color="auto"/>
              <w:right w:val="single" w:sz="4" w:space="0" w:color="auto"/>
            </w:tcBorders>
            <w:shd w:val="clear" w:color="auto" w:fill="3B3838" w:themeFill="background2" w:themeFillShade="40"/>
            <w:noWrap/>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r w:rsidRPr="00A8141E">
              <w:rPr>
                <w:rFonts w:ascii="Calibri" w:eastAsia="Times New Roman" w:hAnsi="Calibri" w:cs="Calibri"/>
                <w:b/>
                <w:bCs/>
                <w:color w:val="FFFFFF"/>
                <w:sz w:val="16"/>
                <w:szCs w:val="16"/>
                <w:lang w:eastAsia="pt-BR"/>
              </w:rPr>
              <w:t>Resolução 3.922</w:t>
            </w:r>
          </w:p>
        </w:tc>
        <w:tc>
          <w:tcPr>
            <w:tcW w:w="661"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r w:rsidRPr="00A8141E">
              <w:rPr>
                <w:rFonts w:ascii="Calibri" w:eastAsia="Times New Roman" w:hAnsi="Calibri" w:cs="Calibri"/>
                <w:b/>
                <w:bCs/>
                <w:color w:val="FFFFFF"/>
                <w:sz w:val="16"/>
                <w:szCs w:val="16"/>
                <w:lang w:eastAsia="pt-BR"/>
              </w:rPr>
              <w:t>Mínimo</w:t>
            </w:r>
          </w:p>
        </w:tc>
        <w:tc>
          <w:tcPr>
            <w:tcW w:w="500"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r w:rsidRPr="00A8141E">
              <w:rPr>
                <w:rFonts w:ascii="Calibri" w:eastAsia="Times New Roman" w:hAnsi="Calibri" w:cs="Calibri"/>
                <w:b/>
                <w:bCs/>
                <w:color w:val="FFFFFF"/>
                <w:sz w:val="16"/>
                <w:szCs w:val="16"/>
                <w:lang w:eastAsia="pt-BR"/>
              </w:rPr>
              <w:t>Alvo</w:t>
            </w:r>
          </w:p>
        </w:tc>
        <w:tc>
          <w:tcPr>
            <w:tcW w:w="688" w:type="dxa"/>
            <w:tcBorders>
              <w:top w:val="nil"/>
              <w:left w:val="nil"/>
              <w:bottom w:val="single" w:sz="4" w:space="0" w:color="auto"/>
              <w:right w:val="single" w:sz="4" w:space="0" w:color="auto"/>
            </w:tcBorders>
            <w:shd w:val="clear" w:color="auto" w:fill="3B3838" w:themeFill="background2" w:themeFillShade="40"/>
            <w:noWrap/>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r w:rsidRPr="00A8141E">
              <w:rPr>
                <w:rFonts w:ascii="Calibri" w:eastAsia="Times New Roman" w:hAnsi="Calibri" w:cs="Calibri"/>
                <w:b/>
                <w:bCs/>
                <w:color w:val="FFFFFF"/>
                <w:sz w:val="16"/>
                <w:szCs w:val="16"/>
                <w:lang w:eastAsia="pt-BR"/>
              </w:rPr>
              <w:t>Máximo</w:t>
            </w:r>
          </w:p>
        </w:tc>
      </w:tr>
      <w:tr w:rsidR="00C71123" w:rsidRPr="00A8141E" w:rsidTr="00B744BF">
        <w:trPr>
          <w:trHeight w:val="225"/>
          <w:jc w:val="center"/>
        </w:trPr>
        <w:tc>
          <w:tcPr>
            <w:tcW w:w="5260" w:type="dxa"/>
            <w:tcBorders>
              <w:top w:val="nil"/>
              <w:left w:val="single" w:sz="4" w:space="0" w:color="auto"/>
              <w:bottom w:val="single" w:sz="4" w:space="0" w:color="auto"/>
              <w:right w:val="single" w:sz="4" w:space="0" w:color="auto"/>
            </w:tcBorders>
            <w:shd w:val="clear" w:color="auto" w:fill="3B3838" w:themeFill="background2" w:themeFillShade="40"/>
            <w:noWrap/>
            <w:vAlign w:val="center"/>
            <w:hideMark/>
          </w:tcPr>
          <w:p w:rsidR="00C71123" w:rsidRPr="00A8141E" w:rsidRDefault="00C71123" w:rsidP="001827FB">
            <w:pPr>
              <w:spacing w:after="0" w:line="240" w:lineRule="auto"/>
              <w:rPr>
                <w:rFonts w:ascii="Calibri" w:eastAsia="Times New Roman" w:hAnsi="Calibri" w:cs="Calibri"/>
                <w:b/>
                <w:bCs/>
                <w:color w:val="FFFFFF"/>
                <w:sz w:val="16"/>
                <w:szCs w:val="16"/>
                <w:lang w:eastAsia="pt-BR"/>
              </w:rPr>
            </w:pPr>
            <w:r w:rsidRPr="00A8141E">
              <w:rPr>
                <w:rFonts w:ascii="Calibri" w:eastAsia="Times New Roman" w:hAnsi="Calibri" w:cs="Calibri"/>
                <w:b/>
                <w:bCs/>
                <w:color w:val="FFFFFF"/>
                <w:sz w:val="16"/>
                <w:szCs w:val="16"/>
                <w:lang w:eastAsia="pt-BR"/>
              </w:rPr>
              <w:t>Renda Fixa</w:t>
            </w:r>
          </w:p>
        </w:tc>
        <w:tc>
          <w:tcPr>
            <w:tcW w:w="1301"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p>
        </w:tc>
        <w:tc>
          <w:tcPr>
            <w:tcW w:w="661"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p>
        </w:tc>
        <w:tc>
          <w:tcPr>
            <w:tcW w:w="500"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p>
        </w:tc>
        <w:tc>
          <w:tcPr>
            <w:tcW w:w="688"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006918"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Títulos Públicos de emissão do TN – </w:t>
            </w:r>
            <w:r w:rsidRPr="00AA1C62">
              <w:rPr>
                <w:rFonts w:ascii="Calibri" w:eastAsia="Times New Roman" w:hAnsi="Calibri" w:cs="Calibri"/>
                <w:b/>
                <w:color w:val="000000"/>
                <w:sz w:val="16"/>
                <w:szCs w:val="16"/>
                <w:lang w:eastAsia="pt-BR"/>
              </w:rPr>
              <w:t>Art. 7º, I, a</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100%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4D5956"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100% títulos TN – </w:t>
            </w:r>
            <w:r w:rsidRPr="00AA1C62">
              <w:rPr>
                <w:rFonts w:ascii="Calibri" w:eastAsia="Times New Roman" w:hAnsi="Calibri" w:cs="Calibri"/>
                <w:b/>
                <w:color w:val="000000"/>
                <w:sz w:val="16"/>
                <w:szCs w:val="16"/>
                <w:lang w:eastAsia="pt-BR"/>
              </w:rPr>
              <w:t>Art. 7º, I, b</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100%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6F1A5C" w:rsidP="006F1A5C">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70</w:t>
            </w:r>
            <w:r w:rsidR="00D90F43">
              <w:rPr>
                <w:rFonts w:ascii="Calibri" w:eastAsia="Times New Roman" w:hAnsi="Calibri" w:cs="Calibri"/>
                <w:b/>
                <w:bCs/>
                <w:color w:val="000000"/>
                <w:sz w:val="16"/>
                <w:szCs w:val="16"/>
                <w:lang w:eastAsia="pt-BR"/>
              </w:rPr>
              <w:t>%</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100%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4D5956"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ETF – 100% Títulos Públicos – </w:t>
            </w:r>
            <w:r w:rsidRPr="00AA1C62">
              <w:rPr>
                <w:rFonts w:ascii="Calibri" w:eastAsia="Times New Roman" w:hAnsi="Calibri" w:cs="Calibri"/>
                <w:b/>
                <w:color w:val="000000"/>
                <w:sz w:val="16"/>
                <w:szCs w:val="16"/>
                <w:lang w:eastAsia="pt-BR"/>
              </w:rPr>
              <w:t>Art. 7º, I, c</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100%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5D05FB">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r w:rsidR="00D90F43">
              <w:rPr>
                <w:rFonts w:ascii="Calibri" w:eastAsia="Times New Roman" w:hAnsi="Calibri" w:cs="Calibri"/>
                <w:b/>
                <w:bCs/>
                <w:color w:val="000000"/>
                <w:sz w:val="16"/>
                <w:szCs w:val="16"/>
                <w:lang w:eastAsia="pt-BR"/>
              </w:rPr>
              <w:t>%</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Operações compromissadas – </w:t>
            </w:r>
            <w:r w:rsidRPr="00AA1C62">
              <w:rPr>
                <w:rFonts w:ascii="Calibri" w:eastAsia="Times New Roman" w:hAnsi="Calibri" w:cs="Calibri"/>
                <w:b/>
                <w:color w:val="000000"/>
                <w:sz w:val="16"/>
                <w:szCs w:val="16"/>
                <w:lang w:eastAsia="pt-BR"/>
              </w:rPr>
              <w:t>Art. 7º, II</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Renda Fixa “Referenciado” – </w:t>
            </w:r>
            <w:r w:rsidRPr="00AA1C62">
              <w:rPr>
                <w:rFonts w:ascii="Calibri" w:eastAsia="Times New Roman" w:hAnsi="Calibri" w:cs="Calibri"/>
                <w:b/>
                <w:color w:val="000000"/>
                <w:sz w:val="16"/>
                <w:szCs w:val="16"/>
                <w:lang w:eastAsia="pt-BR"/>
              </w:rPr>
              <w:t>Art. 7º, III, a</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60%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6F1A5C" w:rsidP="006F1A5C">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6</w:t>
            </w:r>
            <w:r w:rsidR="00D90F43">
              <w:rPr>
                <w:rFonts w:ascii="Calibri" w:eastAsia="Times New Roman" w:hAnsi="Calibri" w:cs="Calibri"/>
                <w:b/>
                <w:bCs/>
                <w:color w:val="000000"/>
                <w:sz w:val="16"/>
                <w:szCs w:val="16"/>
                <w:lang w:eastAsia="pt-BR"/>
              </w:rPr>
              <w:t>%</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45</w:t>
            </w:r>
            <w:r w:rsidR="00D90F43">
              <w:rPr>
                <w:rFonts w:ascii="Calibri" w:eastAsia="Times New Roman" w:hAnsi="Calibri" w:cs="Calibri"/>
                <w:b/>
                <w:bCs/>
                <w:color w:val="000000"/>
                <w:sz w:val="16"/>
                <w:szCs w:val="16"/>
                <w:lang w:eastAsia="pt-BR"/>
              </w:rPr>
              <w:t>%</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ETF Renda Fixa “Referenciado” – </w:t>
            </w:r>
            <w:r w:rsidRPr="00AA1C62">
              <w:rPr>
                <w:rFonts w:ascii="Calibri" w:eastAsia="Times New Roman" w:hAnsi="Calibri" w:cs="Calibri"/>
                <w:b/>
                <w:color w:val="000000"/>
                <w:sz w:val="16"/>
                <w:szCs w:val="16"/>
                <w:lang w:eastAsia="pt-BR"/>
              </w:rPr>
              <w:t xml:space="preserve">Art. 7º, III, </w:t>
            </w:r>
            <w:r>
              <w:rPr>
                <w:rFonts w:ascii="Calibri" w:eastAsia="Times New Roman" w:hAnsi="Calibri" w:cs="Calibri"/>
                <w:b/>
                <w:color w:val="000000"/>
                <w:sz w:val="16"/>
                <w:szCs w:val="16"/>
                <w:lang w:eastAsia="pt-BR"/>
              </w:rPr>
              <w:t>b</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60%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6F1A5C" w:rsidP="006F1A5C">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r w:rsidR="00D90F43">
              <w:rPr>
                <w:rFonts w:ascii="Calibri" w:eastAsia="Times New Roman" w:hAnsi="Calibri" w:cs="Calibri"/>
                <w:b/>
                <w:bCs/>
                <w:color w:val="000000"/>
                <w:sz w:val="16"/>
                <w:szCs w:val="16"/>
                <w:lang w:eastAsia="pt-BR"/>
              </w:rPr>
              <w:t>%</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5D05FB">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45</w:t>
            </w:r>
            <w:r w:rsidR="00D90F43">
              <w:rPr>
                <w:rFonts w:ascii="Calibri" w:eastAsia="Times New Roman" w:hAnsi="Calibri" w:cs="Calibri"/>
                <w:b/>
                <w:bCs/>
                <w:color w:val="000000"/>
                <w:sz w:val="16"/>
                <w:szCs w:val="16"/>
                <w:lang w:eastAsia="pt-BR"/>
              </w:rPr>
              <w:t>%</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Renda Fixa – Geral – </w:t>
            </w:r>
            <w:r w:rsidRPr="00AA1C62">
              <w:rPr>
                <w:rFonts w:ascii="Calibri" w:eastAsia="Times New Roman" w:hAnsi="Calibri" w:cs="Calibri"/>
                <w:b/>
                <w:color w:val="000000"/>
                <w:sz w:val="16"/>
                <w:szCs w:val="16"/>
                <w:lang w:eastAsia="pt-BR"/>
              </w:rPr>
              <w:t>Art. 7º, IV, a</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40%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5D05FB" w:rsidP="005D05FB">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05</w:t>
            </w:r>
            <w:r w:rsidR="00D90F43">
              <w:rPr>
                <w:rFonts w:ascii="Calibri" w:eastAsia="Times New Roman" w:hAnsi="Calibri" w:cs="Calibri"/>
                <w:b/>
                <w:bCs/>
                <w:color w:val="000000"/>
                <w:sz w:val="16"/>
                <w:szCs w:val="16"/>
                <w:lang w:eastAsia="pt-BR"/>
              </w:rPr>
              <w:t>%</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6F1A5C" w:rsidP="006F1A5C">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20</w:t>
            </w:r>
            <w:r w:rsidR="00D90F43">
              <w:rPr>
                <w:rFonts w:ascii="Calibri" w:eastAsia="Times New Roman" w:hAnsi="Calibri" w:cs="Calibri"/>
                <w:b/>
                <w:bCs/>
                <w:color w:val="000000"/>
                <w:sz w:val="16"/>
                <w:szCs w:val="16"/>
                <w:lang w:eastAsia="pt-BR"/>
              </w:rPr>
              <w:t>%</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40%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ETF – Demais Indicadores de RF – </w:t>
            </w:r>
            <w:r w:rsidRPr="00AA1C62">
              <w:rPr>
                <w:rFonts w:ascii="Calibri" w:eastAsia="Times New Roman" w:hAnsi="Calibri" w:cs="Calibri"/>
                <w:b/>
                <w:color w:val="000000"/>
                <w:sz w:val="16"/>
                <w:szCs w:val="16"/>
                <w:lang w:eastAsia="pt-BR"/>
              </w:rPr>
              <w:t>Art. 7º, IV, b</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40%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5D05FB">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r w:rsidR="00D90F43">
              <w:rPr>
                <w:rFonts w:ascii="Calibri" w:eastAsia="Times New Roman" w:hAnsi="Calibri" w:cs="Calibri"/>
                <w:b/>
                <w:bCs/>
                <w:color w:val="000000"/>
                <w:sz w:val="16"/>
                <w:szCs w:val="16"/>
                <w:lang w:eastAsia="pt-BR"/>
              </w:rPr>
              <w:t>%</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Letras Imobiliárias Garantidas – </w:t>
            </w:r>
            <w:r w:rsidRPr="00AA1C62">
              <w:rPr>
                <w:rFonts w:ascii="Calibri" w:eastAsia="Times New Roman" w:hAnsi="Calibri" w:cs="Calibri"/>
                <w:b/>
                <w:color w:val="000000"/>
                <w:sz w:val="16"/>
                <w:szCs w:val="16"/>
                <w:lang w:eastAsia="pt-BR"/>
              </w:rPr>
              <w:t>Art. 7º, V, b</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5D05FB">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r w:rsidR="00D90F43">
              <w:rPr>
                <w:rFonts w:ascii="Calibri" w:eastAsia="Times New Roman" w:hAnsi="Calibri" w:cs="Calibri"/>
                <w:b/>
                <w:bCs/>
                <w:color w:val="000000"/>
                <w:sz w:val="16"/>
                <w:szCs w:val="16"/>
                <w:lang w:eastAsia="pt-BR"/>
              </w:rPr>
              <w:t>%</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7F2010" w:rsidRDefault="00D90F43" w:rsidP="00D90F43">
            <w:pPr>
              <w:spacing w:after="0" w:line="240" w:lineRule="auto"/>
              <w:rPr>
                <w:rFonts w:ascii="Calibri" w:eastAsia="Times New Roman" w:hAnsi="Calibri" w:cs="Calibri"/>
                <w:b/>
                <w:color w:val="000000"/>
                <w:sz w:val="16"/>
                <w:szCs w:val="16"/>
                <w:lang w:eastAsia="pt-BR"/>
              </w:rPr>
            </w:pPr>
            <w:r>
              <w:rPr>
                <w:rFonts w:ascii="Calibri" w:eastAsia="Times New Roman" w:hAnsi="Calibri" w:cs="Calibri"/>
                <w:color w:val="000000"/>
                <w:sz w:val="16"/>
                <w:szCs w:val="16"/>
                <w:lang w:eastAsia="pt-BR"/>
              </w:rPr>
              <w:t xml:space="preserve">CDB – Certificado de Depósito Bancário – </w:t>
            </w:r>
            <w:r>
              <w:rPr>
                <w:rFonts w:ascii="Calibri" w:eastAsia="Times New Roman" w:hAnsi="Calibri" w:cs="Calibri"/>
                <w:b/>
                <w:color w:val="000000"/>
                <w:sz w:val="16"/>
                <w:szCs w:val="16"/>
                <w:lang w:eastAsia="pt-BR"/>
              </w:rPr>
              <w:t>Art. 7º, VI, a</w:t>
            </w:r>
          </w:p>
        </w:tc>
        <w:tc>
          <w:tcPr>
            <w:tcW w:w="1301" w:type="dxa"/>
            <w:tcBorders>
              <w:top w:val="nil"/>
              <w:left w:val="nil"/>
              <w:bottom w:val="single" w:sz="4" w:space="0" w:color="auto"/>
              <w:right w:val="single" w:sz="4" w:space="0" w:color="auto"/>
            </w:tcBorders>
            <w:shd w:val="clear" w:color="000000" w:fill="FFFFFF"/>
            <w:vAlign w:val="center"/>
          </w:tcPr>
          <w:p w:rsidR="00D90F43" w:rsidRPr="007F2010" w:rsidRDefault="00D90F43" w:rsidP="00D90F43">
            <w:pPr>
              <w:spacing w:after="0" w:line="240" w:lineRule="auto"/>
              <w:jc w:val="center"/>
              <w:rPr>
                <w:rFonts w:ascii="Calibri" w:eastAsia="Times New Roman" w:hAnsi="Calibri" w:cs="Calibri"/>
                <w:b/>
                <w:bCs/>
                <w:color w:val="000000"/>
                <w:sz w:val="16"/>
                <w:szCs w:val="16"/>
                <w:lang w:eastAsia="pt-BR"/>
              </w:rPr>
            </w:pPr>
            <w:r w:rsidRPr="007F2010">
              <w:rPr>
                <w:rFonts w:ascii="Calibri" w:eastAsia="Times New Roman" w:hAnsi="Calibri" w:cs="Calibri"/>
                <w:b/>
                <w:bCs/>
                <w:color w:val="000000"/>
                <w:sz w:val="16"/>
                <w:szCs w:val="16"/>
                <w:lang w:eastAsia="pt-BR"/>
              </w:rPr>
              <w:t>15%</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Poupança – </w:t>
            </w:r>
            <w:r w:rsidRPr="007F2010">
              <w:rPr>
                <w:rFonts w:ascii="Calibri" w:eastAsia="Times New Roman" w:hAnsi="Calibri" w:cs="Calibri"/>
                <w:b/>
                <w:color w:val="000000"/>
                <w:sz w:val="16"/>
                <w:szCs w:val="16"/>
                <w:lang w:eastAsia="pt-BR"/>
              </w:rPr>
              <w:t>Art. 7º, VI, b</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15%</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em Direitos Creditórios – </w:t>
            </w:r>
            <w:r w:rsidRPr="007F2010">
              <w:rPr>
                <w:rFonts w:ascii="Calibri" w:eastAsia="Times New Roman" w:hAnsi="Calibri" w:cs="Calibri"/>
                <w:b/>
                <w:color w:val="000000"/>
                <w:sz w:val="16"/>
                <w:szCs w:val="16"/>
                <w:lang w:eastAsia="pt-BR"/>
              </w:rPr>
              <w:t>Cota Sênior – Art. 7º, VII, a</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7F2010"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Renda Fixa “Crédito Privado” – </w:t>
            </w:r>
            <w:r w:rsidRPr="007F2010">
              <w:rPr>
                <w:rFonts w:ascii="Calibri" w:eastAsia="Times New Roman" w:hAnsi="Calibri" w:cs="Calibri"/>
                <w:b/>
                <w:color w:val="000000"/>
                <w:sz w:val="16"/>
                <w:szCs w:val="16"/>
                <w:lang w:eastAsia="pt-BR"/>
              </w:rPr>
              <w:t>Art. 7º, VII, b</w:t>
            </w:r>
          </w:p>
        </w:tc>
        <w:tc>
          <w:tcPr>
            <w:tcW w:w="1301" w:type="dxa"/>
            <w:tcBorders>
              <w:top w:val="nil"/>
              <w:left w:val="nil"/>
              <w:bottom w:val="single" w:sz="4" w:space="0" w:color="auto"/>
              <w:right w:val="single" w:sz="4" w:space="0" w:color="auto"/>
            </w:tcBorders>
            <w:shd w:val="clear" w:color="000000" w:fill="FFFFFF"/>
            <w:vAlign w:val="center"/>
          </w:tcPr>
          <w:p w:rsidR="00D90F43"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vAlign w:val="center"/>
          </w:tcPr>
          <w:p w:rsidR="00D90F43" w:rsidRPr="007F2010"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Debêntures de Infraestrutura – </w:t>
            </w:r>
            <w:r w:rsidRPr="007F2010">
              <w:rPr>
                <w:rFonts w:ascii="Calibri" w:eastAsia="Times New Roman" w:hAnsi="Calibri" w:cs="Calibri"/>
                <w:b/>
                <w:color w:val="000000"/>
                <w:sz w:val="16"/>
                <w:szCs w:val="16"/>
                <w:lang w:eastAsia="pt-BR"/>
              </w:rPr>
              <w:t>Art. 7º, VII, c</w:t>
            </w:r>
          </w:p>
        </w:tc>
        <w:tc>
          <w:tcPr>
            <w:tcW w:w="1301" w:type="dxa"/>
            <w:tcBorders>
              <w:top w:val="nil"/>
              <w:left w:val="nil"/>
              <w:bottom w:val="single" w:sz="4" w:space="0" w:color="auto"/>
              <w:right w:val="single" w:sz="4" w:space="0" w:color="auto"/>
            </w:tcBorders>
            <w:shd w:val="clear" w:color="000000" w:fill="FFFFFF"/>
            <w:vAlign w:val="center"/>
          </w:tcPr>
          <w:p w:rsidR="00D90F43"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r>
      <w:tr w:rsidR="00C71123" w:rsidRPr="00A8141E" w:rsidTr="00B744BF">
        <w:trPr>
          <w:trHeight w:val="225"/>
          <w:jc w:val="center"/>
        </w:trPr>
        <w:tc>
          <w:tcPr>
            <w:tcW w:w="5260" w:type="dxa"/>
            <w:tcBorders>
              <w:top w:val="nil"/>
              <w:left w:val="single" w:sz="4" w:space="0" w:color="auto"/>
              <w:bottom w:val="single" w:sz="4" w:space="0" w:color="auto"/>
              <w:right w:val="single" w:sz="4" w:space="0" w:color="auto"/>
            </w:tcBorders>
            <w:shd w:val="clear" w:color="auto" w:fill="3B3838" w:themeFill="background2" w:themeFillShade="40"/>
            <w:noWrap/>
            <w:vAlign w:val="center"/>
            <w:hideMark/>
          </w:tcPr>
          <w:p w:rsidR="00C71123" w:rsidRPr="00A8141E" w:rsidRDefault="00C71123" w:rsidP="001827FB">
            <w:pPr>
              <w:spacing w:after="0" w:line="240" w:lineRule="auto"/>
              <w:rPr>
                <w:rFonts w:ascii="Calibri" w:eastAsia="Times New Roman" w:hAnsi="Calibri" w:cs="Calibri"/>
                <w:b/>
                <w:bCs/>
                <w:color w:val="FFFFFF"/>
                <w:sz w:val="16"/>
                <w:szCs w:val="16"/>
                <w:lang w:eastAsia="pt-BR"/>
              </w:rPr>
            </w:pPr>
            <w:r w:rsidRPr="00A8141E">
              <w:rPr>
                <w:rFonts w:ascii="Calibri" w:eastAsia="Times New Roman" w:hAnsi="Calibri" w:cs="Calibri"/>
                <w:b/>
                <w:bCs/>
                <w:color w:val="FFFFFF"/>
                <w:sz w:val="16"/>
                <w:szCs w:val="16"/>
                <w:lang w:eastAsia="pt-BR"/>
              </w:rPr>
              <w:t>Renda Variável</w:t>
            </w:r>
          </w:p>
        </w:tc>
        <w:tc>
          <w:tcPr>
            <w:tcW w:w="1301"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p>
        </w:tc>
        <w:tc>
          <w:tcPr>
            <w:tcW w:w="661"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p>
        </w:tc>
        <w:tc>
          <w:tcPr>
            <w:tcW w:w="500"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1341B" w:rsidRDefault="00C71123" w:rsidP="001827FB">
            <w:pPr>
              <w:spacing w:after="0" w:line="240" w:lineRule="auto"/>
              <w:jc w:val="center"/>
              <w:rPr>
                <w:rFonts w:ascii="Calibri" w:eastAsia="Times New Roman" w:hAnsi="Calibri" w:cs="Calibri"/>
                <w:b/>
                <w:bCs/>
                <w:sz w:val="16"/>
                <w:szCs w:val="16"/>
                <w:lang w:eastAsia="pt-BR"/>
              </w:rPr>
            </w:pPr>
          </w:p>
        </w:tc>
        <w:tc>
          <w:tcPr>
            <w:tcW w:w="688" w:type="dxa"/>
            <w:tcBorders>
              <w:top w:val="nil"/>
              <w:left w:val="nil"/>
              <w:bottom w:val="single" w:sz="4" w:space="0" w:color="auto"/>
              <w:right w:val="single" w:sz="4" w:space="0" w:color="auto"/>
            </w:tcBorders>
            <w:shd w:val="clear" w:color="auto" w:fill="3B3838" w:themeFill="background2" w:themeFillShade="40"/>
            <w:vAlign w:val="center"/>
            <w:hideMark/>
          </w:tcPr>
          <w:p w:rsidR="00C71123" w:rsidRPr="00A8141E" w:rsidRDefault="00C71123" w:rsidP="001827FB">
            <w:pPr>
              <w:spacing w:after="0" w:line="240" w:lineRule="auto"/>
              <w:jc w:val="center"/>
              <w:rPr>
                <w:rFonts w:ascii="Calibri" w:eastAsia="Times New Roman" w:hAnsi="Calibri" w:cs="Calibri"/>
                <w:b/>
                <w:bCs/>
                <w:color w:val="FFFFFF"/>
                <w:sz w:val="16"/>
                <w:szCs w:val="16"/>
                <w:lang w:eastAsia="pt-BR"/>
              </w:rPr>
            </w:pP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noWrap/>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de Ações – Índices com no mínimo 50 ações – </w:t>
            </w:r>
            <w:r w:rsidRPr="00C0298D">
              <w:rPr>
                <w:rFonts w:ascii="Calibri" w:eastAsia="Times New Roman" w:hAnsi="Calibri" w:cs="Calibri"/>
                <w:b/>
                <w:color w:val="000000"/>
                <w:sz w:val="16"/>
                <w:szCs w:val="16"/>
                <w:lang w:eastAsia="pt-BR"/>
              </w:rPr>
              <w:t>Art. 8º, I, a</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30%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6F1A5C" w:rsidP="006F1A5C">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r w:rsidR="00D90F43">
              <w:rPr>
                <w:rFonts w:ascii="Calibri" w:eastAsia="Times New Roman" w:hAnsi="Calibri" w:cs="Calibri"/>
                <w:b/>
                <w:bCs/>
                <w:color w:val="000000"/>
                <w:sz w:val="16"/>
                <w:szCs w:val="16"/>
                <w:lang w:eastAsia="pt-BR"/>
              </w:rPr>
              <w:t>%</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8</w:t>
            </w:r>
            <w:r w:rsidR="00D90F43">
              <w:rPr>
                <w:rFonts w:ascii="Calibri" w:eastAsia="Times New Roman" w:hAnsi="Calibri" w:cs="Calibri"/>
                <w:b/>
                <w:bCs/>
                <w:color w:val="000000"/>
                <w:sz w:val="16"/>
                <w:szCs w:val="16"/>
                <w:lang w:eastAsia="pt-BR"/>
              </w:rPr>
              <w:t>%</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noWrap/>
            <w:vAlign w:val="center"/>
          </w:tcPr>
          <w:p w:rsidR="00D90F43" w:rsidRPr="00D64D0C"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ETF – Índice de Ações (com no mínimo 50 ações) – </w:t>
            </w:r>
            <w:r w:rsidRPr="00C0298D">
              <w:rPr>
                <w:rFonts w:ascii="Calibri" w:eastAsia="Times New Roman" w:hAnsi="Calibri" w:cs="Calibri"/>
                <w:b/>
                <w:color w:val="000000"/>
                <w:sz w:val="16"/>
                <w:szCs w:val="16"/>
                <w:lang w:eastAsia="pt-BR"/>
              </w:rPr>
              <w:t>Art. 8º, I, b</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30%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1</w:t>
            </w:r>
            <w:r w:rsidR="00D90F43">
              <w:rPr>
                <w:rFonts w:ascii="Calibri" w:eastAsia="Times New Roman" w:hAnsi="Calibri" w:cs="Calibri"/>
                <w:b/>
                <w:bCs/>
                <w:color w:val="000000"/>
                <w:sz w:val="16"/>
                <w:szCs w:val="16"/>
                <w:lang w:eastAsia="pt-BR"/>
              </w:rPr>
              <w:t>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noWrap/>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de Ações – Geral – </w:t>
            </w:r>
            <w:r w:rsidRPr="00C0298D">
              <w:rPr>
                <w:rFonts w:ascii="Calibri" w:eastAsia="Times New Roman" w:hAnsi="Calibri" w:cs="Calibri"/>
                <w:b/>
                <w:color w:val="000000"/>
                <w:sz w:val="16"/>
                <w:szCs w:val="16"/>
                <w:lang w:eastAsia="pt-BR"/>
              </w:rPr>
              <w:t>Art. 8º, II, a</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noWrap/>
            <w:vAlign w:val="center"/>
          </w:tcPr>
          <w:p w:rsidR="00D90F43" w:rsidRPr="00AA3F25"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ETF – Demais Índices de Ações – </w:t>
            </w:r>
            <w:r w:rsidRPr="00C0298D">
              <w:rPr>
                <w:rFonts w:ascii="Calibri" w:eastAsia="Times New Roman" w:hAnsi="Calibri" w:cs="Calibri"/>
                <w:b/>
                <w:color w:val="000000"/>
                <w:sz w:val="16"/>
                <w:szCs w:val="16"/>
                <w:lang w:eastAsia="pt-BR"/>
              </w:rPr>
              <w:t>Art. 8º, II, b</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20%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5D05FB">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r w:rsidR="00D90F43">
              <w:rPr>
                <w:rFonts w:ascii="Calibri" w:eastAsia="Times New Roman" w:hAnsi="Calibri" w:cs="Calibri"/>
                <w:b/>
                <w:bCs/>
                <w:color w:val="000000"/>
                <w:sz w:val="16"/>
                <w:szCs w:val="16"/>
                <w:lang w:eastAsia="pt-BR"/>
              </w:rPr>
              <w:t>%</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noWrap/>
            <w:vAlign w:val="center"/>
          </w:tcPr>
          <w:p w:rsidR="00D90F43" w:rsidRPr="00EE488F"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Multimercado – Aberto – </w:t>
            </w:r>
            <w:r w:rsidRPr="00EE488F">
              <w:rPr>
                <w:rFonts w:ascii="Calibri" w:eastAsia="Times New Roman" w:hAnsi="Calibri" w:cs="Calibri"/>
                <w:b/>
                <w:color w:val="000000"/>
                <w:sz w:val="16"/>
                <w:szCs w:val="16"/>
                <w:lang w:eastAsia="pt-BR"/>
              </w:rPr>
              <w:t>Art. 8º, III</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10%</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5D05FB" w:rsidP="005D05FB">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r w:rsidR="00D90F43">
              <w:rPr>
                <w:rFonts w:ascii="Calibri" w:eastAsia="Times New Roman" w:hAnsi="Calibri" w:cs="Calibri"/>
                <w:b/>
                <w:bCs/>
                <w:color w:val="000000"/>
                <w:sz w:val="16"/>
                <w:szCs w:val="16"/>
                <w:lang w:eastAsia="pt-BR"/>
              </w:rPr>
              <w:t>%</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noWrap/>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em Participações – </w:t>
            </w:r>
            <w:r w:rsidRPr="00EE488F">
              <w:rPr>
                <w:rFonts w:ascii="Calibri" w:eastAsia="Times New Roman" w:hAnsi="Calibri" w:cs="Calibri"/>
                <w:b/>
                <w:color w:val="000000"/>
                <w:sz w:val="16"/>
                <w:szCs w:val="16"/>
                <w:lang w:eastAsia="pt-BR"/>
              </w:rPr>
              <w:t>Art. 8º, IV, a</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r>
      <w:tr w:rsidR="00D90F43" w:rsidRPr="00A8141E" w:rsidTr="001827FB">
        <w:trPr>
          <w:trHeight w:val="450"/>
          <w:jc w:val="center"/>
        </w:trPr>
        <w:tc>
          <w:tcPr>
            <w:tcW w:w="5260" w:type="dxa"/>
            <w:tcBorders>
              <w:top w:val="nil"/>
              <w:left w:val="single" w:sz="4" w:space="0" w:color="auto"/>
              <w:bottom w:val="single" w:sz="4" w:space="0" w:color="auto"/>
              <w:right w:val="single" w:sz="4" w:space="0" w:color="auto"/>
            </w:tcBorders>
            <w:shd w:val="clear" w:color="000000" w:fill="FFFFFF"/>
            <w:noWrap/>
            <w:vAlign w:val="center"/>
          </w:tcPr>
          <w:p w:rsidR="00D90F43" w:rsidRPr="00A8141E" w:rsidRDefault="00D90F43" w:rsidP="00D90F43">
            <w:pPr>
              <w:spacing w:after="0"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 xml:space="preserve">FI Imobiliários – </w:t>
            </w:r>
            <w:r w:rsidRPr="00EE488F">
              <w:rPr>
                <w:rFonts w:ascii="Calibri" w:eastAsia="Times New Roman" w:hAnsi="Calibri" w:cs="Calibri"/>
                <w:b/>
                <w:color w:val="000000"/>
                <w:sz w:val="16"/>
                <w:szCs w:val="16"/>
                <w:lang w:eastAsia="pt-BR"/>
              </w:rPr>
              <w:t>Art. 8º, IV, b</w:t>
            </w:r>
          </w:p>
        </w:tc>
        <w:tc>
          <w:tcPr>
            <w:tcW w:w="130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5%</w:t>
            </w:r>
          </w:p>
        </w:tc>
        <w:tc>
          <w:tcPr>
            <w:tcW w:w="661"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500"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c>
          <w:tcPr>
            <w:tcW w:w="688" w:type="dxa"/>
            <w:tcBorders>
              <w:top w:val="nil"/>
              <w:left w:val="nil"/>
              <w:bottom w:val="single" w:sz="4" w:space="0" w:color="auto"/>
              <w:right w:val="single" w:sz="4" w:space="0" w:color="auto"/>
            </w:tcBorders>
            <w:shd w:val="clear" w:color="000000" w:fill="FFFFFF"/>
            <w:vAlign w:val="center"/>
          </w:tcPr>
          <w:p w:rsidR="00D90F43" w:rsidRPr="00A8141E" w:rsidRDefault="00D90F43" w:rsidP="00D90F43">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w:t>
            </w:r>
          </w:p>
        </w:tc>
      </w:tr>
    </w:tbl>
    <w:p w:rsidR="00B20E04" w:rsidRPr="00C71123" w:rsidRDefault="00C71123" w:rsidP="002C60E4">
      <w:pPr>
        <w:tabs>
          <w:tab w:val="right" w:pos="0"/>
        </w:tabs>
        <w:ind w:right="-1"/>
        <w:jc w:val="both"/>
        <w:rPr>
          <w:rFonts w:ascii="Calibri" w:hAnsi="Calibri" w:cs="Calibri"/>
          <w:sz w:val="14"/>
          <w:szCs w:val="14"/>
        </w:rPr>
      </w:pPr>
      <w:r w:rsidRPr="00C71123">
        <w:rPr>
          <w:rFonts w:ascii="Calibri" w:hAnsi="Calibri" w:cs="Calibri"/>
          <w:sz w:val="14"/>
          <w:szCs w:val="14"/>
        </w:rPr>
        <w:t>* Ativos crédito privado emitidos por instituição financeira ou sociedades abertas ou cotas sênior de FIDC, não pode investir exterior</w:t>
      </w:r>
    </w:p>
    <w:p w:rsidR="00C71123" w:rsidRPr="00C71123" w:rsidRDefault="00C71123" w:rsidP="002C60E4">
      <w:pPr>
        <w:tabs>
          <w:tab w:val="right" w:pos="0"/>
        </w:tabs>
        <w:ind w:right="-1"/>
        <w:jc w:val="both"/>
        <w:rPr>
          <w:rFonts w:ascii="Calibri" w:hAnsi="Calibri" w:cs="Calibri"/>
          <w:sz w:val="14"/>
          <w:szCs w:val="14"/>
        </w:rPr>
      </w:pPr>
      <w:r w:rsidRPr="00C71123">
        <w:rPr>
          <w:rFonts w:ascii="Calibri" w:hAnsi="Calibri" w:cs="Calibri"/>
          <w:sz w:val="14"/>
          <w:szCs w:val="14"/>
        </w:rPr>
        <w:t>** Gestor já tenha feito 10 ofertas públicas encerradas e liquidadas, que os RPPS participem somente até 50% do total cotas, devedor ou coobrigado publique demonstrações financeiras</w:t>
      </w:r>
    </w:p>
    <w:p w:rsidR="00C71123" w:rsidRPr="00C71123" w:rsidRDefault="00C71123" w:rsidP="002C60E4">
      <w:pPr>
        <w:tabs>
          <w:tab w:val="right" w:pos="0"/>
        </w:tabs>
        <w:ind w:right="-1"/>
        <w:jc w:val="both"/>
        <w:rPr>
          <w:rFonts w:ascii="Calibri" w:hAnsi="Calibri" w:cs="Calibri"/>
          <w:sz w:val="14"/>
          <w:szCs w:val="14"/>
        </w:rPr>
      </w:pPr>
      <w:r w:rsidRPr="00C71123">
        <w:rPr>
          <w:rFonts w:ascii="Calibri" w:hAnsi="Calibri" w:cs="Calibri"/>
          <w:sz w:val="14"/>
          <w:szCs w:val="14"/>
        </w:rPr>
        <w:t xml:space="preserve">***Avaliação empresa independente; concentração no máx. 25% em uma cia; tx </w:t>
      </w:r>
      <w:r w:rsidR="004323C3" w:rsidRPr="00C71123">
        <w:rPr>
          <w:rFonts w:ascii="Calibri" w:hAnsi="Calibri" w:cs="Calibri"/>
          <w:sz w:val="14"/>
          <w:szCs w:val="14"/>
        </w:rPr>
        <w:t>performance</w:t>
      </w:r>
      <w:r w:rsidRPr="00C71123">
        <w:rPr>
          <w:rFonts w:ascii="Calibri" w:hAnsi="Calibri" w:cs="Calibri"/>
          <w:sz w:val="14"/>
          <w:szCs w:val="14"/>
        </w:rPr>
        <w:t xml:space="preserve"> após devolução capital; gestor participe c/ 5% e que já realizou nos últimos 10 anos, desinvestimento de 3 cias, auditor independente</w:t>
      </w:r>
    </w:p>
    <w:p w:rsidR="00C71123" w:rsidRPr="00C71123" w:rsidRDefault="00C71123" w:rsidP="002C60E4">
      <w:pPr>
        <w:tabs>
          <w:tab w:val="right" w:pos="0"/>
        </w:tabs>
        <w:ind w:right="-1"/>
        <w:jc w:val="both"/>
        <w:rPr>
          <w:rFonts w:cs="Calibri Bold"/>
          <w:b/>
          <w:spacing w:val="-2"/>
          <w:sz w:val="26"/>
          <w:szCs w:val="26"/>
        </w:rPr>
      </w:pPr>
      <w:r w:rsidRPr="00C71123">
        <w:rPr>
          <w:rFonts w:ascii="Calibri" w:hAnsi="Calibri" w:cs="Calibri"/>
          <w:sz w:val="14"/>
          <w:szCs w:val="14"/>
        </w:rPr>
        <w:t>**** Limite de 5% do PL do RPPS e de 5% do PL do fundo não se aplica para cotas integralizadas por imóveis</w:t>
      </w:r>
    </w:p>
    <w:p w:rsidR="002C60E4" w:rsidRPr="00A8141E" w:rsidRDefault="00A8141E" w:rsidP="002C60E4">
      <w:pPr>
        <w:tabs>
          <w:tab w:val="right" w:pos="0"/>
        </w:tabs>
        <w:ind w:right="-1"/>
        <w:jc w:val="both"/>
        <w:rPr>
          <w:rFonts w:ascii="Segoe UI Light" w:hAnsi="Segoe UI Light" w:cs="Segoe UI Light"/>
          <w:b/>
          <w:spacing w:val="-3"/>
          <w:sz w:val="24"/>
          <w:szCs w:val="24"/>
        </w:rPr>
      </w:pPr>
      <w:r>
        <w:rPr>
          <w:rFonts w:ascii="Segoe UI Light" w:hAnsi="Segoe UI Light" w:cs="Segoe UI Light"/>
          <w:b/>
          <w:spacing w:val="-3"/>
          <w:sz w:val="24"/>
          <w:szCs w:val="24"/>
        </w:rPr>
        <w:t>13</w:t>
      </w:r>
      <w:r w:rsidR="002C60E4" w:rsidRPr="00A8141E">
        <w:rPr>
          <w:rFonts w:ascii="Segoe UI Light" w:hAnsi="Segoe UI Light" w:cs="Segoe UI Light"/>
          <w:b/>
          <w:spacing w:val="-3"/>
          <w:sz w:val="24"/>
          <w:szCs w:val="24"/>
        </w:rPr>
        <w:t xml:space="preserve">. VEDAÇÕES </w:t>
      </w:r>
    </w:p>
    <w:p w:rsidR="002C60E4" w:rsidRPr="002C60E4" w:rsidRDefault="003867BB" w:rsidP="002C60E4">
      <w:pPr>
        <w:tabs>
          <w:tab w:val="right" w:pos="0"/>
        </w:tabs>
        <w:ind w:right="-1"/>
        <w:jc w:val="both"/>
        <w:rPr>
          <w:b/>
          <w:sz w:val="24"/>
          <w:szCs w:val="24"/>
        </w:rPr>
      </w:pPr>
      <w:r>
        <w:rPr>
          <w:b/>
          <w:sz w:val="24"/>
          <w:szCs w:val="24"/>
        </w:rPr>
        <w:lastRenderedPageBreak/>
        <w:tab/>
      </w:r>
      <w:r w:rsidR="002C60E4" w:rsidRPr="00A8141E">
        <w:rPr>
          <w:rFonts w:ascii="Segoe UI Light" w:hAnsi="Segoe UI Light" w:cs="Segoe UI Light"/>
          <w:b/>
          <w:spacing w:val="-3"/>
          <w:sz w:val="24"/>
          <w:szCs w:val="24"/>
        </w:rPr>
        <w:t>1</w:t>
      </w:r>
      <w:r w:rsidR="00A8141E">
        <w:rPr>
          <w:rFonts w:ascii="Segoe UI Light" w:hAnsi="Segoe UI Light" w:cs="Segoe UI Light"/>
          <w:b/>
          <w:spacing w:val="-3"/>
          <w:sz w:val="24"/>
          <w:szCs w:val="24"/>
        </w:rPr>
        <w:t>3.1</w:t>
      </w:r>
      <w:r w:rsidR="002C60E4" w:rsidRPr="00A8141E">
        <w:rPr>
          <w:rFonts w:ascii="Segoe UI Light" w:hAnsi="Segoe UI Light" w:cs="Segoe UI Light"/>
          <w:b/>
          <w:spacing w:val="-3"/>
          <w:sz w:val="24"/>
          <w:szCs w:val="24"/>
        </w:rPr>
        <w:t xml:space="preserve"> Gerais</w:t>
      </w:r>
      <w:r w:rsidR="002C60E4" w:rsidRPr="002C60E4">
        <w:rPr>
          <w:b/>
          <w:sz w:val="24"/>
          <w:szCs w:val="24"/>
        </w:rPr>
        <w:t xml:space="preserve"> </w:t>
      </w:r>
    </w:p>
    <w:p w:rsidR="002C60E4" w:rsidRPr="00A8141E" w:rsidRDefault="003C5C56" w:rsidP="003C5C56">
      <w:pPr>
        <w:tabs>
          <w:tab w:val="right" w:pos="0"/>
        </w:tabs>
        <w:spacing w:line="360" w:lineRule="auto"/>
        <w:ind w:right="-1"/>
        <w:jc w:val="both"/>
        <w:rPr>
          <w:rFonts w:ascii="Segoe UI Light" w:hAnsi="Segoe UI Light" w:cs="Segoe UI Light"/>
          <w:color w:val="000000"/>
          <w:spacing w:val="-2"/>
          <w:sz w:val="24"/>
        </w:rPr>
      </w:pPr>
      <w:r>
        <w:rPr>
          <w:sz w:val="24"/>
        </w:rPr>
        <w:tab/>
      </w:r>
      <w:r w:rsidR="002C60E4" w:rsidRPr="00A8141E">
        <w:rPr>
          <w:rFonts w:ascii="Segoe UI Light" w:hAnsi="Segoe UI Light" w:cs="Segoe UI Light"/>
          <w:color w:val="000000"/>
          <w:spacing w:val="-2"/>
          <w:sz w:val="24"/>
        </w:rPr>
        <w:t xml:space="preserve">Os recursos do regime previdenciário serão aplicados em conformidade com a Resolução </w:t>
      </w:r>
      <w:r w:rsidR="00767C24" w:rsidRPr="00A8141E">
        <w:rPr>
          <w:rFonts w:ascii="Segoe UI Light" w:hAnsi="Segoe UI Light" w:cs="Segoe UI Light"/>
          <w:color w:val="000000"/>
          <w:spacing w:val="-2"/>
          <w:sz w:val="24"/>
        </w:rPr>
        <w:t xml:space="preserve">n° </w:t>
      </w:r>
      <w:r w:rsidR="002C60E4" w:rsidRPr="00A8141E">
        <w:rPr>
          <w:rFonts w:ascii="Segoe UI Light" w:hAnsi="Segoe UI Light" w:cs="Segoe UI Light"/>
          <w:color w:val="000000"/>
          <w:spacing w:val="-2"/>
          <w:sz w:val="24"/>
        </w:rPr>
        <w:t>3</w:t>
      </w:r>
      <w:r w:rsidR="00D90BCC" w:rsidRPr="00A8141E">
        <w:rPr>
          <w:rFonts w:ascii="Segoe UI Light" w:hAnsi="Segoe UI Light" w:cs="Segoe UI Light"/>
          <w:color w:val="000000"/>
          <w:spacing w:val="-2"/>
          <w:sz w:val="24"/>
        </w:rPr>
        <w:t>.</w:t>
      </w:r>
      <w:r w:rsidR="002C60E4" w:rsidRPr="00A8141E">
        <w:rPr>
          <w:rFonts w:ascii="Segoe UI Light" w:hAnsi="Segoe UI Light" w:cs="Segoe UI Light"/>
          <w:color w:val="000000"/>
          <w:spacing w:val="-2"/>
          <w:sz w:val="24"/>
        </w:rPr>
        <w:t xml:space="preserve">922/2010 do Conselho Monetário Nacional e as disposições desta Política de Investimentos, não sendo possível aos gestores: </w:t>
      </w:r>
    </w:p>
    <w:p w:rsidR="002C60E4"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 xml:space="preserve">Adquirir títulos públicos federais que não sejam registrados no sistema SELIC; </w:t>
      </w:r>
    </w:p>
    <w:p w:rsidR="002C60E4"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Aplicar recursos em cotas de fundos de investimento cuja atuação em mercados de derivativos gere exposição superior a uma vez o respectivo patrimônio líquido, inclusive os Fundos Multimercados;</w:t>
      </w:r>
    </w:p>
    <w:p w:rsidR="003F6CE2" w:rsidRPr="00A8141E" w:rsidRDefault="003F6CE2"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Pr>
          <w:rFonts w:ascii="Segoe UI Light" w:hAnsi="Segoe UI Light" w:cs="Segoe UI Light"/>
          <w:color w:val="000000"/>
          <w:spacing w:val="-2"/>
          <w:sz w:val="24"/>
        </w:rPr>
        <w:t xml:space="preserve">Aplicar recursos em cotas de fundos de investimentos com prazo de carência e/ou </w:t>
      </w:r>
      <w:r w:rsidR="00DA68CC">
        <w:rPr>
          <w:rFonts w:ascii="Segoe UI Light" w:hAnsi="Segoe UI Light" w:cs="Segoe UI Light"/>
          <w:color w:val="000000"/>
          <w:spacing w:val="-2"/>
          <w:sz w:val="24"/>
        </w:rPr>
        <w:t>com</w:t>
      </w:r>
      <w:r>
        <w:rPr>
          <w:rFonts w:ascii="Segoe UI Light" w:hAnsi="Segoe UI Light" w:cs="Segoe UI Light"/>
          <w:color w:val="000000"/>
          <w:spacing w:val="-2"/>
          <w:sz w:val="24"/>
        </w:rPr>
        <w:t xml:space="preserve"> liquidez </w:t>
      </w:r>
      <w:r w:rsidR="00DA68CC">
        <w:rPr>
          <w:rFonts w:ascii="Segoe UI Light" w:hAnsi="Segoe UI Light" w:cs="Segoe UI Light"/>
          <w:color w:val="000000"/>
          <w:spacing w:val="-2"/>
          <w:sz w:val="24"/>
        </w:rPr>
        <w:t>restrita</w:t>
      </w:r>
      <w:r>
        <w:rPr>
          <w:rFonts w:ascii="Segoe UI Light" w:hAnsi="Segoe UI Light" w:cs="Segoe UI Light"/>
          <w:color w:val="000000"/>
          <w:spacing w:val="-2"/>
          <w:sz w:val="24"/>
        </w:rPr>
        <w:t>, sem prévia análise d</w:t>
      </w:r>
      <w:r w:rsidR="00DA68CC">
        <w:rPr>
          <w:rFonts w:ascii="Segoe UI Light" w:hAnsi="Segoe UI Light" w:cs="Segoe UI Light"/>
          <w:color w:val="000000"/>
          <w:spacing w:val="-2"/>
          <w:sz w:val="24"/>
        </w:rPr>
        <w:t>e impactos financeiros;</w:t>
      </w:r>
    </w:p>
    <w:p w:rsidR="002C60E4"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 xml:space="preserve">Na negociação de títulos públicos, realizar operações denominadas </w:t>
      </w:r>
      <w:r w:rsidR="007B6031" w:rsidRPr="007B6031">
        <w:rPr>
          <w:rFonts w:ascii="Segoe UI Light" w:hAnsi="Segoe UI Light" w:cs="Segoe UI Light"/>
          <w:i/>
          <w:color w:val="000000"/>
          <w:spacing w:val="-2"/>
          <w:sz w:val="24"/>
        </w:rPr>
        <w:t>d</w:t>
      </w:r>
      <w:r w:rsidR="00DE502E" w:rsidRPr="007B6031">
        <w:rPr>
          <w:rFonts w:ascii="Segoe UI Light" w:hAnsi="Segoe UI Light" w:cs="Segoe UI Light"/>
          <w:i/>
          <w:color w:val="000000"/>
          <w:spacing w:val="-2"/>
          <w:sz w:val="24"/>
        </w:rPr>
        <w:t>ay trade</w:t>
      </w:r>
      <w:r w:rsidRPr="00A8141E">
        <w:rPr>
          <w:rFonts w:ascii="Segoe UI Light" w:hAnsi="Segoe UI Light" w:cs="Segoe UI Light"/>
          <w:color w:val="000000"/>
          <w:spacing w:val="-2"/>
          <w:sz w:val="24"/>
        </w:rPr>
        <w:t xml:space="preserve">; </w:t>
      </w:r>
    </w:p>
    <w:p w:rsidR="002C60E4"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 xml:space="preserve">Adquirir cotas de FIDC (Fundo de Investimento em Direitos Creditórios) cuja carteira contenha, direta ou indiretamente, direitos creditórios em que o ente federativo figure como devedor ou preste fiança, aceite, aval ou coobrigação sob qualquer outra forma ou, adquirir cotas de fundo de investimento em direitos creditórios não padronizados; </w:t>
      </w:r>
    </w:p>
    <w:p w:rsidR="002C60E4"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 xml:space="preserve">Atuar em modalidades operacionais ou negociar com duplicatas, títulos de crédito ou outros ativos que não os previstos na Resolução </w:t>
      </w:r>
      <w:r w:rsidR="00767C24" w:rsidRPr="00A8141E">
        <w:rPr>
          <w:rFonts w:ascii="Segoe UI Light" w:hAnsi="Segoe UI Light" w:cs="Segoe UI Light"/>
          <w:color w:val="000000"/>
          <w:spacing w:val="-2"/>
          <w:sz w:val="24"/>
        </w:rPr>
        <w:t xml:space="preserve">n° </w:t>
      </w:r>
      <w:r w:rsidRPr="00A8141E">
        <w:rPr>
          <w:rFonts w:ascii="Segoe UI Light" w:hAnsi="Segoe UI Light" w:cs="Segoe UI Light"/>
          <w:color w:val="000000"/>
          <w:spacing w:val="-2"/>
          <w:sz w:val="24"/>
        </w:rPr>
        <w:t>3</w:t>
      </w:r>
      <w:r w:rsidR="00D90BCC" w:rsidRPr="00A8141E">
        <w:rPr>
          <w:rFonts w:ascii="Segoe UI Light" w:hAnsi="Segoe UI Light" w:cs="Segoe UI Light"/>
          <w:color w:val="000000"/>
          <w:spacing w:val="-2"/>
          <w:sz w:val="24"/>
        </w:rPr>
        <w:t>.</w:t>
      </w:r>
      <w:r w:rsidRPr="00A8141E">
        <w:rPr>
          <w:rFonts w:ascii="Segoe UI Light" w:hAnsi="Segoe UI Light" w:cs="Segoe UI Light"/>
          <w:color w:val="000000"/>
          <w:spacing w:val="-2"/>
          <w:sz w:val="24"/>
        </w:rPr>
        <w:t xml:space="preserve">922/2010 do Conselho Monetário Nacional; </w:t>
      </w:r>
    </w:p>
    <w:p w:rsidR="002C60E4"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 xml:space="preserve">Possuir mais de </w:t>
      </w:r>
      <w:r w:rsidR="003F6D9D">
        <w:rPr>
          <w:rFonts w:ascii="Segoe UI Light" w:hAnsi="Segoe UI Light" w:cs="Segoe UI Light"/>
          <w:color w:val="000000"/>
          <w:spacing w:val="-2"/>
          <w:sz w:val="24"/>
        </w:rPr>
        <w:t>1</w:t>
      </w:r>
      <w:r w:rsidRPr="00A8141E">
        <w:rPr>
          <w:rFonts w:ascii="Segoe UI Light" w:hAnsi="Segoe UI Light" w:cs="Segoe UI Light"/>
          <w:color w:val="000000"/>
          <w:spacing w:val="-2"/>
          <w:sz w:val="24"/>
        </w:rPr>
        <w:t>5% (</w:t>
      </w:r>
      <w:r w:rsidR="00F72B8B">
        <w:rPr>
          <w:rFonts w:ascii="Segoe UI Light" w:hAnsi="Segoe UI Light" w:cs="Segoe UI Light"/>
          <w:color w:val="000000"/>
          <w:spacing w:val="-2"/>
          <w:sz w:val="24"/>
        </w:rPr>
        <w:t>quinze</w:t>
      </w:r>
      <w:r w:rsidRPr="00A8141E">
        <w:rPr>
          <w:rFonts w:ascii="Segoe UI Light" w:hAnsi="Segoe UI Light" w:cs="Segoe UI Light"/>
          <w:color w:val="000000"/>
          <w:spacing w:val="-2"/>
          <w:sz w:val="24"/>
        </w:rPr>
        <w:t xml:space="preserve"> por cento) do patrimônio líquido de um mesmo fundo independentemente do segmento (renda fixa/renda variável); </w:t>
      </w:r>
    </w:p>
    <w:p w:rsidR="002C60E4"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 xml:space="preserve">Alocar mais de 20% (vinte por cento) dos recursos do regime previdenciário, em cotas de um mesmo fundo, exceto quando tratar-se de produtos com </w:t>
      </w:r>
      <w:r w:rsidRPr="007B6031">
        <w:rPr>
          <w:rFonts w:ascii="Segoe UI Light" w:hAnsi="Segoe UI Light" w:cs="Segoe UI Light"/>
          <w:i/>
          <w:color w:val="000000"/>
          <w:spacing w:val="-2"/>
          <w:sz w:val="24"/>
        </w:rPr>
        <w:t>benchmark</w:t>
      </w:r>
      <w:r w:rsidRPr="00A8141E">
        <w:rPr>
          <w:rFonts w:ascii="Segoe UI Light" w:hAnsi="Segoe UI Light" w:cs="Segoe UI Light"/>
          <w:color w:val="000000"/>
          <w:spacing w:val="-2"/>
          <w:sz w:val="24"/>
        </w:rPr>
        <w:t xml:space="preserve"> IMA ou IDkA formados unicamente p</w:t>
      </w:r>
      <w:r w:rsidR="00767C24" w:rsidRPr="00A8141E">
        <w:rPr>
          <w:rFonts w:ascii="Segoe UI Light" w:hAnsi="Segoe UI Light" w:cs="Segoe UI Light"/>
          <w:color w:val="000000"/>
          <w:spacing w:val="-2"/>
          <w:sz w:val="24"/>
        </w:rPr>
        <w:t>or Títulos do Tesouro Nacional;</w:t>
      </w:r>
    </w:p>
    <w:p w:rsidR="002C60E4"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Fundos de Renda Fixa - Serão efetuadas aplicações apenas em fundos cujas carteiras contenham, exclusivamente, ativos classificados como de baixo risco de crédito, por agência classificadora de</w:t>
      </w:r>
      <w:r w:rsidR="00767C24" w:rsidRPr="00A8141E">
        <w:rPr>
          <w:rFonts w:ascii="Segoe UI Light" w:hAnsi="Segoe UI Light" w:cs="Segoe UI Light"/>
          <w:color w:val="000000"/>
          <w:spacing w:val="-2"/>
          <w:sz w:val="24"/>
        </w:rPr>
        <w:t xml:space="preserve"> risco em funcionamento no país;</w:t>
      </w:r>
      <w:r w:rsidRPr="00A8141E">
        <w:rPr>
          <w:rFonts w:ascii="Segoe UI Light" w:hAnsi="Segoe UI Light" w:cs="Segoe UI Light"/>
          <w:color w:val="000000"/>
          <w:spacing w:val="-2"/>
          <w:sz w:val="24"/>
        </w:rPr>
        <w:t xml:space="preserve"> </w:t>
      </w:r>
    </w:p>
    <w:p w:rsidR="002C60E4"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lastRenderedPageBreak/>
        <w:t xml:space="preserve">Adotar outras modalidades expressamente vedadas pela presente Política de Investimentos e na Resolução </w:t>
      </w:r>
      <w:r w:rsidR="00D90BCC" w:rsidRPr="00A8141E">
        <w:rPr>
          <w:rFonts w:ascii="Segoe UI Light" w:hAnsi="Segoe UI Light" w:cs="Segoe UI Light"/>
          <w:color w:val="000000"/>
          <w:spacing w:val="-2"/>
          <w:sz w:val="24"/>
        </w:rPr>
        <w:t xml:space="preserve">nº </w:t>
      </w:r>
      <w:r w:rsidRPr="00A8141E">
        <w:rPr>
          <w:rFonts w:ascii="Segoe UI Light" w:hAnsi="Segoe UI Light" w:cs="Segoe UI Light"/>
          <w:color w:val="000000"/>
          <w:spacing w:val="-2"/>
          <w:sz w:val="24"/>
        </w:rPr>
        <w:t>3</w:t>
      </w:r>
      <w:r w:rsidR="00D90BCC" w:rsidRPr="00A8141E">
        <w:rPr>
          <w:rFonts w:ascii="Segoe UI Light" w:hAnsi="Segoe UI Light" w:cs="Segoe UI Light"/>
          <w:color w:val="000000"/>
          <w:spacing w:val="-2"/>
          <w:sz w:val="24"/>
        </w:rPr>
        <w:t>.</w:t>
      </w:r>
      <w:r w:rsidRPr="00A8141E">
        <w:rPr>
          <w:rFonts w:ascii="Segoe UI Light" w:hAnsi="Segoe UI Light" w:cs="Segoe UI Light"/>
          <w:color w:val="000000"/>
          <w:spacing w:val="-2"/>
          <w:sz w:val="24"/>
        </w:rPr>
        <w:t>922/10</w:t>
      </w:r>
      <w:r w:rsidR="00767C24" w:rsidRPr="00A8141E">
        <w:rPr>
          <w:rFonts w:ascii="Segoe UI Light" w:hAnsi="Segoe UI Light" w:cs="Segoe UI Light"/>
          <w:color w:val="000000"/>
          <w:spacing w:val="-2"/>
          <w:sz w:val="24"/>
        </w:rPr>
        <w:t xml:space="preserve"> do Conselho Monetário Nacional;</w:t>
      </w:r>
    </w:p>
    <w:p w:rsidR="00B91F38" w:rsidRPr="00A8141E" w:rsidRDefault="002C60E4" w:rsidP="003C5C56">
      <w:pPr>
        <w:pStyle w:val="PargrafodaLista"/>
        <w:numPr>
          <w:ilvl w:val="0"/>
          <w:numId w:val="2"/>
        </w:num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 xml:space="preserve">Pagar taxa de </w:t>
      </w:r>
      <w:r w:rsidRPr="007B6031">
        <w:rPr>
          <w:rFonts w:ascii="Segoe UI Light" w:hAnsi="Segoe UI Light" w:cs="Segoe UI Light"/>
          <w:i/>
          <w:color w:val="000000"/>
          <w:spacing w:val="-2"/>
          <w:sz w:val="24"/>
        </w:rPr>
        <w:t>performance</w:t>
      </w:r>
      <w:r w:rsidRPr="00A8141E">
        <w:rPr>
          <w:rFonts w:ascii="Segoe UI Light" w:hAnsi="Segoe UI Light" w:cs="Segoe UI Light"/>
          <w:color w:val="000000"/>
          <w:spacing w:val="-2"/>
          <w:sz w:val="24"/>
        </w:rPr>
        <w:t>, quando o resultado do valor da aplicação for inferior ao seu valor nominal inicial ou ao valor na data da última cobrança.</w:t>
      </w:r>
    </w:p>
    <w:p w:rsidR="002C60E4" w:rsidRPr="00A8141E" w:rsidRDefault="003867BB" w:rsidP="002C60E4">
      <w:pPr>
        <w:tabs>
          <w:tab w:val="right" w:pos="0"/>
        </w:tabs>
        <w:ind w:right="-1"/>
        <w:jc w:val="both"/>
        <w:rPr>
          <w:rFonts w:ascii="Segoe UI Light" w:hAnsi="Segoe UI Light" w:cs="Segoe UI Light"/>
          <w:b/>
          <w:spacing w:val="-3"/>
          <w:sz w:val="24"/>
          <w:szCs w:val="24"/>
        </w:rPr>
      </w:pPr>
      <w:r>
        <w:rPr>
          <w:b/>
          <w:sz w:val="24"/>
          <w:szCs w:val="24"/>
        </w:rPr>
        <w:tab/>
      </w:r>
      <w:r w:rsidR="00A8141E">
        <w:rPr>
          <w:rFonts w:ascii="Segoe UI Light" w:hAnsi="Segoe UI Light" w:cs="Segoe UI Light"/>
          <w:b/>
          <w:spacing w:val="-3"/>
          <w:sz w:val="24"/>
          <w:szCs w:val="24"/>
        </w:rPr>
        <w:t>13.2</w:t>
      </w:r>
      <w:r w:rsidR="00AF1BCC" w:rsidRPr="00A8141E">
        <w:rPr>
          <w:rFonts w:ascii="Segoe UI Light" w:hAnsi="Segoe UI Light" w:cs="Segoe UI Light"/>
          <w:b/>
          <w:spacing w:val="-3"/>
          <w:sz w:val="24"/>
          <w:szCs w:val="24"/>
        </w:rPr>
        <w:t xml:space="preserve"> Específicas</w:t>
      </w:r>
      <w:r w:rsidR="002C60E4" w:rsidRPr="00A8141E">
        <w:rPr>
          <w:rFonts w:ascii="Segoe UI Light" w:hAnsi="Segoe UI Light" w:cs="Segoe UI Light"/>
          <w:b/>
          <w:spacing w:val="-3"/>
          <w:sz w:val="24"/>
          <w:szCs w:val="24"/>
        </w:rPr>
        <w:t xml:space="preserve"> </w:t>
      </w:r>
    </w:p>
    <w:p w:rsidR="002C60E4" w:rsidRPr="00A8141E" w:rsidRDefault="003C5C56" w:rsidP="003C5C56">
      <w:pPr>
        <w:tabs>
          <w:tab w:val="right" w:pos="0"/>
        </w:tabs>
        <w:spacing w:line="360" w:lineRule="auto"/>
        <w:ind w:right="-1"/>
        <w:jc w:val="both"/>
        <w:rPr>
          <w:rFonts w:ascii="Segoe UI Light" w:hAnsi="Segoe UI Light" w:cs="Segoe UI Light"/>
          <w:color w:val="000000"/>
          <w:spacing w:val="-2"/>
          <w:sz w:val="24"/>
        </w:rPr>
      </w:pPr>
      <w:r>
        <w:rPr>
          <w:sz w:val="24"/>
        </w:rPr>
        <w:tab/>
      </w:r>
      <w:r w:rsidR="002C60E4" w:rsidRPr="00A8141E">
        <w:rPr>
          <w:rFonts w:ascii="Segoe UI Light" w:hAnsi="Segoe UI Light" w:cs="Segoe UI Light"/>
          <w:color w:val="000000"/>
          <w:spacing w:val="-2"/>
          <w:sz w:val="24"/>
        </w:rPr>
        <w:t>Nos segmentos de Renda Fixa e Renda Variável, ficam vedadas as aplicações</w:t>
      </w:r>
      <w:r w:rsidR="00C04BA5" w:rsidRPr="00A8141E">
        <w:rPr>
          <w:rFonts w:ascii="Segoe UI Light" w:hAnsi="Segoe UI Light" w:cs="Segoe UI Light"/>
          <w:color w:val="000000"/>
          <w:spacing w:val="-2"/>
          <w:sz w:val="24"/>
        </w:rPr>
        <w:t xml:space="preserve"> em fundos que gerem iliquidez à</w:t>
      </w:r>
      <w:r w:rsidR="002C60E4" w:rsidRPr="00A8141E">
        <w:rPr>
          <w:rFonts w:ascii="Segoe UI Light" w:hAnsi="Segoe UI Light" w:cs="Segoe UI Light"/>
          <w:color w:val="000000"/>
          <w:spacing w:val="-2"/>
          <w:sz w:val="24"/>
        </w:rPr>
        <w:t xml:space="preserve"> carteira do regime previdenciário com prazo maior do que 90 (noventa) dias, exceto: </w:t>
      </w:r>
    </w:p>
    <w:p w:rsidR="002C60E4" w:rsidRPr="00A8141E" w:rsidRDefault="003C5C56"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2C60E4" w:rsidRPr="00A8141E">
        <w:rPr>
          <w:rFonts w:ascii="Segoe UI Light" w:hAnsi="Segoe UI Light" w:cs="Segoe UI Light"/>
          <w:color w:val="000000"/>
          <w:spacing w:val="-2"/>
          <w:sz w:val="24"/>
        </w:rPr>
        <w:t>1) Fundos de Investimentos Imobiliários - FII´s - desde que cumpridos todos os requisitos de análise e ouvido o Comitê de Investimentos, quando o valor a ser investido ultrapassar a 50% (cinquenta por cento) do percentual do segmento</w:t>
      </w:r>
      <w:r w:rsidR="00767C24" w:rsidRPr="00A8141E">
        <w:rPr>
          <w:rFonts w:ascii="Segoe UI Light" w:hAnsi="Segoe UI Light" w:cs="Segoe UI Light"/>
          <w:color w:val="000000"/>
          <w:spacing w:val="-2"/>
          <w:sz w:val="24"/>
        </w:rPr>
        <w:t xml:space="preserve"> (2,5% - dois e meio por cento);</w:t>
      </w:r>
      <w:r w:rsidR="002C60E4" w:rsidRPr="00A8141E">
        <w:rPr>
          <w:rFonts w:ascii="Segoe UI Light" w:hAnsi="Segoe UI Light" w:cs="Segoe UI Light"/>
          <w:color w:val="000000"/>
          <w:spacing w:val="-2"/>
          <w:sz w:val="24"/>
        </w:rPr>
        <w:t xml:space="preserve"> </w:t>
      </w:r>
    </w:p>
    <w:p w:rsidR="002C60E4" w:rsidRPr="00A8141E" w:rsidRDefault="003C5C56"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2C60E4" w:rsidRPr="00A8141E">
        <w:rPr>
          <w:rFonts w:ascii="Segoe UI Light" w:hAnsi="Segoe UI Light" w:cs="Segoe UI Light"/>
          <w:color w:val="000000"/>
          <w:spacing w:val="-2"/>
          <w:sz w:val="24"/>
        </w:rPr>
        <w:t>2) Fundos de Investimentos Multimercados - FIM - desde que cumpridos todos o</w:t>
      </w:r>
      <w:r w:rsidR="00C04BA5" w:rsidRPr="00A8141E">
        <w:rPr>
          <w:rFonts w:ascii="Segoe UI Light" w:hAnsi="Segoe UI Light" w:cs="Segoe UI Light"/>
          <w:color w:val="000000"/>
          <w:spacing w:val="-2"/>
          <w:sz w:val="24"/>
        </w:rPr>
        <w:t>s requisitos de análise decidindo em conjunto com</w:t>
      </w:r>
      <w:r w:rsidR="00767C24" w:rsidRPr="00A8141E">
        <w:rPr>
          <w:rFonts w:ascii="Segoe UI Light" w:hAnsi="Segoe UI Light" w:cs="Segoe UI Light"/>
          <w:color w:val="000000"/>
          <w:spacing w:val="-2"/>
          <w:sz w:val="24"/>
        </w:rPr>
        <w:t xml:space="preserve"> o Comitê de Investimentos;</w:t>
      </w:r>
      <w:r w:rsidR="002C60E4" w:rsidRPr="00A8141E">
        <w:rPr>
          <w:rFonts w:ascii="Segoe UI Light" w:hAnsi="Segoe UI Light" w:cs="Segoe UI Light"/>
          <w:color w:val="000000"/>
          <w:spacing w:val="-2"/>
          <w:sz w:val="24"/>
        </w:rPr>
        <w:t xml:space="preserve"> </w:t>
      </w:r>
    </w:p>
    <w:p w:rsidR="002C60E4" w:rsidRPr="00A8141E" w:rsidRDefault="003C5C56"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520C10" w:rsidRPr="00A8141E">
        <w:rPr>
          <w:rFonts w:ascii="Segoe UI Light" w:hAnsi="Segoe UI Light" w:cs="Segoe UI Light"/>
          <w:color w:val="000000"/>
          <w:spacing w:val="-2"/>
          <w:sz w:val="24"/>
        </w:rPr>
        <w:t>3</w:t>
      </w:r>
      <w:r w:rsidR="002C60E4" w:rsidRPr="00A8141E">
        <w:rPr>
          <w:rFonts w:ascii="Segoe UI Light" w:hAnsi="Segoe UI Light" w:cs="Segoe UI Light"/>
          <w:color w:val="000000"/>
          <w:spacing w:val="-2"/>
          <w:sz w:val="24"/>
        </w:rPr>
        <w:t>) Fundos de Investimentos em Ações - FIA - desde que cumpridos todos os requisitos de análise e o</w:t>
      </w:r>
      <w:r w:rsidR="00767C24" w:rsidRPr="00A8141E">
        <w:rPr>
          <w:rFonts w:ascii="Segoe UI Light" w:hAnsi="Segoe UI Light" w:cs="Segoe UI Light"/>
          <w:color w:val="000000"/>
          <w:spacing w:val="-2"/>
          <w:sz w:val="24"/>
        </w:rPr>
        <w:t>uvido o Comitê de Investimentos;</w:t>
      </w:r>
      <w:r w:rsidR="002C60E4" w:rsidRPr="00A8141E">
        <w:rPr>
          <w:rFonts w:ascii="Segoe UI Light" w:hAnsi="Segoe UI Light" w:cs="Segoe UI Light"/>
          <w:color w:val="000000"/>
          <w:spacing w:val="-2"/>
          <w:sz w:val="24"/>
        </w:rPr>
        <w:t xml:space="preserve"> </w:t>
      </w:r>
    </w:p>
    <w:p w:rsidR="002C60E4" w:rsidRPr="00A8141E" w:rsidRDefault="003C5C56"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520C10" w:rsidRPr="00A8141E">
        <w:rPr>
          <w:rFonts w:ascii="Segoe UI Light" w:hAnsi="Segoe UI Light" w:cs="Segoe UI Light"/>
          <w:color w:val="000000"/>
          <w:spacing w:val="-2"/>
          <w:sz w:val="24"/>
        </w:rPr>
        <w:t>4</w:t>
      </w:r>
      <w:r w:rsidR="002C60E4" w:rsidRPr="00A8141E">
        <w:rPr>
          <w:rFonts w:ascii="Segoe UI Light" w:hAnsi="Segoe UI Light" w:cs="Segoe UI Light"/>
          <w:color w:val="000000"/>
          <w:spacing w:val="-2"/>
          <w:sz w:val="24"/>
        </w:rPr>
        <w:t>) Fundos de Investimentos denominados de Crédito Privado - desde que cumpridos todos os requisitos de análise e ouvido o Comitê de Investimentos, quando o valor a ser investido ultrapassar a 50% (cinquenta por cento) do percentual do segmento (2,5% - dois e meio por cento). As aplicações em fundos de investimentos denominados de</w:t>
      </w:r>
      <w:r w:rsidR="00D90BCC" w:rsidRPr="00A8141E">
        <w:rPr>
          <w:rFonts w:ascii="Segoe UI Light" w:hAnsi="Segoe UI Light" w:cs="Segoe UI Light"/>
          <w:color w:val="000000"/>
          <w:spacing w:val="-2"/>
          <w:sz w:val="24"/>
        </w:rPr>
        <w:t xml:space="preserve"> crédito privado,</w:t>
      </w:r>
      <w:r w:rsidR="005F0D98">
        <w:rPr>
          <w:rFonts w:ascii="Segoe UI Light" w:hAnsi="Segoe UI Light" w:cs="Segoe UI Light"/>
          <w:color w:val="000000"/>
          <w:spacing w:val="-2"/>
          <w:sz w:val="24"/>
        </w:rPr>
        <w:t xml:space="preserve"> </w:t>
      </w:r>
      <w:r w:rsidR="00D90BCC" w:rsidRPr="00A8141E">
        <w:rPr>
          <w:rFonts w:ascii="Segoe UI Light" w:hAnsi="Segoe UI Light" w:cs="Segoe UI Light"/>
          <w:color w:val="000000"/>
          <w:spacing w:val="-2"/>
          <w:sz w:val="24"/>
        </w:rPr>
        <w:t xml:space="preserve"> subordinam-se</w:t>
      </w:r>
      <w:r w:rsidR="002C60E4" w:rsidRPr="00A8141E">
        <w:rPr>
          <w:rFonts w:ascii="Segoe UI Light" w:hAnsi="Segoe UI Light" w:cs="Segoe UI Light"/>
          <w:color w:val="000000"/>
          <w:spacing w:val="-2"/>
          <w:sz w:val="24"/>
        </w:rPr>
        <w:tab/>
      </w:r>
      <w:r w:rsidR="0039655D">
        <w:rPr>
          <w:rFonts w:ascii="Segoe UI Light" w:hAnsi="Segoe UI Light" w:cs="Segoe UI Light"/>
          <w:color w:val="000000"/>
          <w:spacing w:val="-2"/>
          <w:sz w:val="24"/>
        </w:rPr>
        <w:t xml:space="preserve">a </w:t>
      </w:r>
      <w:r w:rsidR="002C60E4" w:rsidRPr="00A8141E">
        <w:rPr>
          <w:rFonts w:ascii="Segoe UI Light" w:hAnsi="Segoe UI Light" w:cs="Segoe UI Light"/>
          <w:color w:val="000000"/>
          <w:spacing w:val="-2"/>
          <w:sz w:val="24"/>
        </w:rPr>
        <w:t>que os direitos, títulos e valores mobiliários que compõem suas carteiras ou respectivos emissores sejam considerados de baixo risco de crédito, com base, dentre outros critérios, em classificação efetuada por agência classificadora de</w:t>
      </w:r>
      <w:r w:rsidR="00767C24" w:rsidRPr="00A8141E">
        <w:rPr>
          <w:rFonts w:ascii="Segoe UI Light" w:hAnsi="Segoe UI Light" w:cs="Segoe UI Light"/>
          <w:color w:val="000000"/>
          <w:spacing w:val="-2"/>
          <w:sz w:val="24"/>
        </w:rPr>
        <w:t xml:space="preserve"> risco em funcionamento no País;</w:t>
      </w:r>
    </w:p>
    <w:p w:rsidR="00C04BA5" w:rsidRDefault="003C5C56"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520C10" w:rsidRPr="00A8141E">
        <w:rPr>
          <w:rFonts w:ascii="Segoe UI Light" w:hAnsi="Segoe UI Light" w:cs="Segoe UI Light"/>
          <w:color w:val="000000"/>
          <w:spacing w:val="-2"/>
          <w:sz w:val="24"/>
        </w:rPr>
        <w:t>5</w:t>
      </w:r>
      <w:r w:rsidR="00C04BA5" w:rsidRPr="00A8141E">
        <w:rPr>
          <w:rFonts w:ascii="Segoe UI Light" w:hAnsi="Segoe UI Light" w:cs="Segoe UI Light"/>
          <w:color w:val="000000"/>
          <w:spacing w:val="-2"/>
          <w:sz w:val="24"/>
        </w:rPr>
        <w:t xml:space="preserve">) Fundos de Investimento que tenham como base o rendimento de títulos públicos com vencimento determinado, onde o RPPS obriga-se, mediante assinatura </w:t>
      </w:r>
      <w:r w:rsidR="00C04BA5" w:rsidRPr="00A8141E">
        <w:rPr>
          <w:rFonts w:ascii="Segoe UI Light" w:hAnsi="Segoe UI Light" w:cs="Segoe UI Light"/>
          <w:color w:val="000000"/>
          <w:spacing w:val="-2"/>
          <w:sz w:val="24"/>
        </w:rPr>
        <w:lastRenderedPageBreak/>
        <w:t>de termo específico, a manter sua aplicação no fundo de investimento até o vencimento do título ou títulos específicos descritos em seu regulamento.</w:t>
      </w:r>
    </w:p>
    <w:p w:rsidR="00A1341B" w:rsidRPr="00A8141E" w:rsidRDefault="00A1341B" w:rsidP="003C5C56">
      <w:pPr>
        <w:tabs>
          <w:tab w:val="right" w:pos="0"/>
        </w:tabs>
        <w:spacing w:line="360" w:lineRule="auto"/>
        <w:ind w:right="-1"/>
        <w:jc w:val="both"/>
        <w:rPr>
          <w:rFonts w:ascii="Segoe UI Light" w:hAnsi="Segoe UI Light" w:cs="Segoe UI Light"/>
          <w:color w:val="000000"/>
          <w:spacing w:val="-2"/>
          <w:sz w:val="24"/>
        </w:rPr>
      </w:pPr>
    </w:p>
    <w:p w:rsidR="002C60E4" w:rsidRPr="00A8141E" w:rsidRDefault="00A8141E" w:rsidP="002C60E4">
      <w:pPr>
        <w:tabs>
          <w:tab w:val="right" w:pos="0"/>
        </w:tabs>
        <w:ind w:right="-1"/>
        <w:jc w:val="both"/>
        <w:rPr>
          <w:rFonts w:ascii="Segoe UI Light" w:hAnsi="Segoe UI Light" w:cs="Segoe UI Light"/>
          <w:b/>
          <w:spacing w:val="-3"/>
          <w:sz w:val="24"/>
          <w:szCs w:val="24"/>
        </w:rPr>
      </w:pPr>
      <w:r>
        <w:rPr>
          <w:rFonts w:ascii="Segoe UI Light" w:hAnsi="Segoe UI Light" w:cs="Segoe UI Light"/>
          <w:b/>
          <w:spacing w:val="-3"/>
          <w:sz w:val="24"/>
          <w:szCs w:val="24"/>
        </w:rPr>
        <w:t>14</w:t>
      </w:r>
      <w:r w:rsidR="002C60E4" w:rsidRPr="00A8141E">
        <w:rPr>
          <w:rFonts w:ascii="Segoe UI Light" w:hAnsi="Segoe UI Light" w:cs="Segoe UI Light"/>
          <w:b/>
          <w:spacing w:val="-3"/>
          <w:sz w:val="24"/>
          <w:szCs w:val="24"/>
        </w:rPr>
        <w:t xml:space="preserve">. SELEÇÃO DE ATIVOS E FUNDOS </w:t>
      </w:r>
    </w:p>
    <w:p w:rsidR="002C60E4" w:rsidRPr="00A8141E" w:rsidRDefault="003C5C56" w:rsidP="003C5C56">
      <w:pPr>
        <w:tabs>
          <w:tab w:val="right" w:pos="0"/>
        </w:tabs>
        <w:spacing w:line="360" w:lineRule="auto"/>
        <w:ind w:right="-1"/>
        <w:jc w:val="both"/>
        <w:rPr>
          <w:rFonts w:ascii="Segoe UI Light" w:hAnsi="Segoe UI Light" w:cs="Segoe UI Light"/>
          <w:color w:val="000000"/>
          <w:spacing w:val="-2"/>
          <w:sz w:val="24"/>
        </w:rPr>
      </w:pPr>
      <w:r>
        <w:rPr>
          <w:sz w:val="24"/>
        </w:rPr>
        <w:tab/>
      </w:r>
      <w:r w:rsidR="002C60E4" w:rsidRPr="00A8141E">
        <w:rPr>
          <w:rFonts w:ascii="Segoe UI Light" w:hAnsi="Segoe UI Light" w:cs="Segoe UI Light"/>
          <w:color w:val="000000"/>
          <w:spacing w:val="-2"/>
          <w:sz w:val="24"/>
        </w:rPr>
        <w:t xml:space="preserve">A seleção dos produtos é de competência do </w:t>
      </w:r>
      <w:r w:rsidR="00624DA2" w:rsidRPr="00DA68CC">
        <w:rPr>
          <w:rFonts w:ascii="Segoe UI Light" w:hAnsi="Segoe UI Light" w:cs="Segoe UI Light"/>
          <w:b/>
          <w:color w:val="000000"/>
          <w:spacing w:val="-2"/>
          <w:sz w:val="24"/>
        </w:rPr>
        <w:t>Gestor de Recursos</w:t>
      </w:r>
      <w:r w:rsidR="002C60E4" w:rsidRPr="00DA68CC">
        <w:rPr>
          <w:rFonts w:ascii="Segoe UI Light" w:hAnsi="Segoe UI Light" w:cs="Segoe UI Light"/>
          <w:b/>
          <w:color w:val="000000"/>
          <w:spacing w:val="-2"/>
          <w:sz w:val="24"/>
        </w:rPr>
        <w:t xml:space="preserve"> do RPPS</w:t>
      </w:r>
      <w:r w:rsidR="002C60E4" w:rsidRPr="00A8141E">
        <w:rPr>
          <w:rFonts w:ascii="Segoe UI Light" w:hAnsi="Segoe UI Light" w:cs="Segoe UI Light"/>
          <w:color w:val="000000"/>
          <w:spacing w:val="-2"/>
          <w:sz w:val="24"/>
        </w:rPr>
        <w:t xml:space="preserve">, que ouvirá o </w:t>
      </w:r>
      <w:r w:rsidR="002C60E4" w:rsidRPr="00DA68CC">
        <w:rPr>
          <w:rFonts w:ascii="Segoe UI Light" w:hAnsi="Segoe UI Light" w:cs="Segoe UI Light"/>
          <w:b/>
          <w:color w:val="000000"/>
          <w:spacing w:val="-2"/>
          <w:sz w:val="24"/>
        </w:rPr>
        <w:t>Comitê de Investimentos</w:t>
      </w:r>
      <w:r w:rsidR="002C60E4" w:rsidRPr="00A8141E">
        <w:rPr>
          <w:rFonts w:ascii="Segoe UI Light" w:hAnsi="Segoe UI Light" w:cs="Segoe UI Light"/>
          <w:color w:val="000000"/>
          <w:spacing w:val="-2"/>
          <w:sz w:val="24"/>
        </w:rPr>
        <w:t xml:space="preserve"> e analisará</w:t>
      </w:r>
      <w:r w:rsidR="00597D19">
        <w:rPr>
          <w:rFonts w:ascii="Segoe UI Light" w:hAnsi="Segoe UI Light" w:cs="Segoe UI Light"/>
          <w:color w:val="000000"/>
          <w:spacing w:val="-2"/>
          <w:sz w:val="24"/>
        </w:rPr>
        <w:t xml:space="preserve"> minimamente</w:t>
      </w:r>
      <w:r w:rsidR="002C60E4" w:rsidRPr="00A8141E">
        <w:rPr>
          <w:rFonts w:ascii="Segoe UI Light" w:hAnsi="Segoe UI Light" w:cs="Segoe UI Light"/>
          <w:color w:val="000000"/>
          <w:spacing w:val="-2"/>
          <w:sz w:val="24"/>
        </w:rPr>
        <w:t xml:space="preserve"> os seguintes aspectos: </w:t>
      </w:r>
    </w:p>
    <w:p w:rsidR="002C60E4" w:rsidRPr="00A8141E" w:rsidRDefault="003867BB"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2C60E4" w:rsidRPr="00A8141E">
        <w:rPr>
          <w:rFonts w:ascii="Segoe UI Light" w:hAnsi="Segoe UI Light" w:cs="Segoe UI Light"/>
          <w:color w:val="000000"/>
          <w:spacing w:val="-2"/>
          <w:sz w:val="24"/>
        </w:rPr>
        <w:t>• Rentabilidade em relação</w:t>
      </w:r>
      <w:r w:rsidR="00A8383D">
        <w:rPr>
          <w:rFonts w:ascii="Segoe UI Light" w:hAnsi="Segoe UI Light" w:cs="Segoe UI Light"/>
          <w:color w:val="000000"/>
          <w:spacing w:val="-2"/>
          <w:sz w:val="24"/>
        </w:rPr>
        <w:t xml:space="preserve"> ao</w:t>
      </w:r>
      <w:r w:rsidR="002C60E4" w:rsidRPr="00A8141E">
        <w:rPr>
          <w:rFonts w:ascii="Segoe UI Light" w:hAnsi="Segoe UI Light" w:cs="Segoe UI Light"/>
          <w:color w:val="000000"/>
          <w:spacing w:val="-2"/>
          <w:sz w:val="24"/>
        </w:rPr>
        <w:t xml:space="preserve"> </w:t>
      </w:r>
      <w:r w:rsidR="002C60E4" w:rsidRPr="00597D19">
        <w:rPr>
          <w:rFonts w:ascii="Segoe UI Light" w:hAnsi="Segoe UI Light" w:cs="Segoe UI Light"/>
          <w:i/>
          <w:color w:val="000000"/>
          <w:spacing w:val="-2"/>
          <w:sz w:val="24"/>
        </w:rPr>
        <w:t>benchmark</w:t>
      </w:r>
      <w:r w:rsidR="002C60E4" w:rsidRPr="00A8141E">
        <w:rPr>
          <w:rFonts w:ascii="Segoe UI Light" w:hAnsi="Segoe UI Light" w:cs="Segoe UI Light"/>
          <w:color w:val="000000"/>
          <w:spacing w:val="-2"/>
          <w:sz w:val="24"/>
        </w:rPr>
        <w:t xml:space="preserve">; </w:t>
      </w:r>
    </w:p>
    <w:p w:rsidR="002C60E4" w:rsidRPr="00A8141E" w:rsidRDefault="003867BB"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2C60E4" w:rsidRPr="00A8141E">
        <w:rPr>
          <w:rFonts w:ascii="Segoe UI Light" w:hAnsi="Segoe UI Light" w:cs="Segoe UI Light"/>
          <w:color w:val="000000"/>
          <w:spacing w:val="-2"/>
          <w:sz w:val="24"/>
        </w:rPr>
        <w:t xml:space="preserve">• Volatilidade; </w:t>
      </w:r>
    </w:p>
    <w:p w:rsidR="002C60E4" w:rsidRPr="00A8141E" w:rsidRDefault="003867BB"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2C60E4" w:rsidRPr="00A8141E">
        <w:rPr>
          <w:rFonts w:ascii="Segoe UI Light" w:hAnsi="Segoe UI Light" w:cs="Segoe UI Light"/>
          <w:color w:val="000000"/>
          <w:spacing w:val="-2"/>
          <w:sz w:val="24"/>
        </w:rPr>
        <w:t xml:space="preserve">• Índices de eficiência; </w:t>
      </w:r>
    </w:p>
    <w:p w:rsidR="002C60E4" w:rsidRPr="00A8141E" w:rsidRDefault="003867BB"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2C60E4" w:rsidRPr="00A8141E">
        <w:rPr>
          <w:rFonts w:ascii="Segoe UI Light" w:hAnsi="Segoe UI Light" w:cs="Segoe UI Light"/>
          <w:color w:val="000000"/>
          <w:spacing w:val="-2"/>
          <w:sz w:val="24"/>
        </w:rPr>
        <w:t xml:space="preserve">• Regulamento, evidenciando as características, natureza e enquadramento do produto na Resolução </w:t>
      </w:r>
      <w:r w:rsidR="00767C24" w:rsidRPr="00A8141E">
        <w:rPr>
          <w:rFonts w:ascii="Segoe UI Light" w:hAnsi="Segoe UI Light" w:cs="Segoe UI Light"/>
          <w:color w:val="000000"/>
          <w:spacing w:val="-2"/>
          <w:sz w:val="24"/>
        </w:rPr>
        <w:t xml:space="preserve">n° </w:t>
      </w:r>
      <w:r w:rsidR="002C60E4" w:rsidRPr="00A8141E">
        <w:rPr>
          <w:rFonts w:ascii="Segoe UI Light" w:hAnsi="Segoe UI Light" w:cs="Segoe UI Light"/>
          <w:color w:val="000000"/>
          <w:spacing w:val="-2"/>
          <w:sz w:val="24"/>
        </w:rPr>
        <w:t>3</w:t>
      </w:r>
      <w:r w:rsidR="00D90BCC" w:rsidRPr="00A8141E">
        <w:rPr>
          <w:rFonts w:ascii="Segoe UI Light" w:hAnsi="Segoe UI Light" w:cs="Segoe UI Light"/>
          <w:color w:val="000000"/>
          <w:spacing w:val="-2"/>
          <w:sz w:val="24"/>
        </w:rPr>
        <w:t>.</w:t>
      </w:r>
      <w:r w:rsidR="002C60E4" w:rsidRPr="00A8141E">
        <w:rPr>
          <w:rFonts w:ascii="Segoe UI Light" w:hAnsi="Segoe UI Light" w:cs="Segoe UI Light"/>
          <w:color w:val="000000"/>
          <w:spacing w:val="-2"/>
          <w:sz w:val="24"/>
        </w:rPr>
        <w:t xml:space="preserve">922/2010 do Conselho Monetário Nacional e análise do relatório de agência de risco (se houver); </w:t>
      </w:r>
    </w:p>
    <w:p w:rsidR="00580CBB" w:rsidRPr="00A8141E" w:rsidRDefault="003867BB"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2C60E4" w:rsidRPr="00A8141E">
        <w:rPr>
          <w:rFonts w:ascii="Segoe UI Light" w:hAnsi="Segoe UI Light" w:cs="Segoe UI Light"/>
          <w:color w:val="000000"/>
          <w:spacing w:val="-2"/>
          <w:sz w:val="24"/>
        </w:rPr>
        <w:t>• As aplicações que apresentem prazos para desinvestimento, taxa de saída ou outro tipo de cobrança que onerem o RPPS, inclusive prazos de carência e para conversão de cotas de fundos de investimentos, deverão ser precedidas de análise do Comitê de Investimentos e anuência do responsável legal pelo RPPS, evidenciando a sua compatibilidade com as obrigaçõe</w:t>
      </w:r>
      <w:r w:rsidR="00767C24" w:rsidRPr="00A8141E">
        <w:rPr>
          <w:rFonts w:ascii="Segoe UI Light" w:hAnsi="Segoe UI Light" w:cs="Segoe UI Light"/>
          <w:color w:val="000000"/>
          <w:spacing w:val="-2"/>
          <w:sz w:val="24"/>
        </w:rPr>
        <w:t>s presentes e futuras do regime;</w:t>
      </w:r>
    </w:p>
    <w:p w:rsidR="002C60E4" w:rsidRPr="00A8141E" w:rsidRDefault="003867BB" w:rsidP="003C5C56">
      <w:pPr>
        <w:tabs>
          <w:tab w:val="right" w:pos="0"/>
        </w:tabs>
        <w:spacing w:line="360" w:lineRule="auto"/>
        <w:ind w:right="-1"/>
        <w:jc w:val="both"/>
        <w:rPr>
          <w:rFonts w:ascii="Segoe UI Light" w:hAnsi="Segoe UI Light" w:cs="Segoe UI Light"/>
          <w:color w:val="000000"/>
          <w:spacing w:val="-2"/>
          <w:sz w:val="24"/>
        </w:rPr>
      </w:pPr>
      <w:r w:rsidRPr="00A8141E">
        <w:rPr>
          <w:rFonts w:ascii="Segoe UI Light" w:hAnsi="Segoe UI Light" w:cs="Segoe UI Light"/>
          <w:color w:val="000000"/>
          <w:spacing w:val="-2"/>
          <w:sz w:val="24"/>
        </w:rPr>
        <w:tab/>
      </w:r>
      <w:r w:rsidR="00580CBB" w:rsidRPr="00A8141E">
        <w:rPr>
          <w:rFonts w:ascii="Segoe UI Light" w:hAnsi="Segoe UI Light" w:cs="Segoe UI Light"/>
          <w:color w:val="000000"/>
          <w:spacing w:val="-2"/>
          <w:sz w:val="24"/>
        </w:rPr>
        <w:t xml:space="preserve">• Os fundos de investimento onde os recursos do </w:t>
      </w:r>
      <w:r w:rsidR="005F0D98">
        <w:rPr>
          <w:rFonts w:ascii="Segoe UI Light" w:hAnsi="Segoe UI Light" w:cs="Segoe UI Light"/>
          <w:color w:val="000000"/>
          <w:spacing w:val="-2"/>
          <w:sz w:val="24"/>
        </w:rPr>
        <w:t>Fundo de Previdê</w:t>
      </w:r>
      <w:r w:rsidR="003C11F9">
        <w:rPr>
          <w:rFonts w:ascii="Segoe UI Light" w:hAnsi="Segoe UI Light" w:cs="Segoe UI Light"/>
          <w:color w:val="000000"/>
          <w:spacing w:val="-2"/>
          <w:sz w:val="24"/>
        </w:rPr>
        <w:t>ncia</w:t>
      </w:r>
      <w:r w:rsidR="00247C91" w:rsidRPr="00A8141E">
        <w:rPr>
          <w:rFonts w:ascii="Segoe UI Light" w:hAnsi="Segoe UI Light" w:cs="Segoe UI Light"/>
          <w:color w:val="000000"/>
          <w:spacing w:val="-2"/>
          <w:sz w:val="24"/>
        </w:rPr>
        <w:t xml:space="preserve"> Social de </w:t>
      </w:r>
      <w:r w:rsidR="00D90F43">
        <w:rPr>
          <w:rFonts w:ascii="Segoe UI Light" w:hAnsi="Segoe UI Light" w:cs="Segoe UI Light"/>
          <w:color w:val="000000"/>
          <w:spacing w:val="-2"/>
          <w:sz w:val="24"/>
        </w:rPr>
        <w:t>Lavras do Sul</w:t>
      </w:r>
      <w:r w:rsidR="00580CBB" w:rsidRPr="00A8141E">
        <w:rPr>
          <w:rFonts w:ascii="Segoe UI Light" w:hAnsi="Segoe UI Light" w:cs="Segoe UI Light"/>
          <w:color w:val="000000"/>
          <w:spacing w:val="-2"/>
          <w:sz w:val="24"/>
        </w:rPr>
        <w:t xml:space="preserve"> forem alocados serão avaliados levando em consideração a sua </w:t>
      </w:r>
      <w:r w:rsidR="00580CBB" w:rsidRPr="007B6031">
        <w:rPr>
          <w:rFonts w:ascii="Segoe UI Light" w:hAnsi="Segoe UI Light" w:cs="Segoe UI Light"/>
          <w:i/>
          <w:color w:val="000000"/>
          <w:spacing w:val="-2"/>
          <w:sz w:val="24"/>
        </w:rPr>
        <w:t>performance</w:t>
      </w:r>
      <w:r w:rsidR="00580CBB" w:rsidRPr="00A8141E">
        <w:rPr>
          <w:rFonts w:ascii="Segoe UI Light" w:hAnsi="Segoe UI Light" w:cs="Segoe UI Light"/>
          <w:color w:val="000000"/>
          <w:spacing w:val="-2"/>
          <w:sz w:val="24"/>
        </w:rPr>
        <w:t xml:space="preserve">, risco e composição de sua carteira. O </w:t>
      </w:r>
      <w:r w:rsidR="00580CBB" w:rsidRPr="007B6031">
        <w:rPr>
          <w:rFonts w:ascii="Segoe UI Light" w:hAnsi="Segoe UI Light" w:cs="Segoe UI Light"/>
          <w:i/>
          <w:color w:val="000000"/>
          <w:spacing w:val="-2"/>
          <w:sz w:val="24"/>
        </w:rPr>
        <w:t>benchmark</w:t>
      </w:r>
      <w:r w:rsidR="00580CBB" w:rsidRPr="00A8141E">
        <w:rPr>
          <w:rFonts w:ascii="Segoe UI Light" w:hAnsi="Segoe UI Light" w:cs="Segoe UI Light"/>
          <w:color w:val="000000"/>
          <w:spacing w:val="-2"/>
          <w:sz w:val="24"/>
        </w:rPr>
        <w:t xml:space="preserve"> mínimo para o segmento de renda fixa é o CDI - Certificado de Depósito Interbancário, enquanto que para o segmento de renda variável é o IBOVESPA. O monitoramento de nível de exposição de risco no segmento de renda fixa será o "</w:t>
      </w:r>
      <w:r w:rsidR="00580CBB" w:rsidRPr="007B6031">
        <w:rPr>
          <w:rFonts w:ascii="Segoe UI Light" w:hAnsi="Segoe UI Light" w:cs="Segoe UI Light"/>
          <w:i/>
          <w:color w:val="000000"/>
          <w:spacing w:val="-2"/>
          <w:sz w:val="24"/>
        </w:rPr>
        <w:t>Value at Risk</w:t>
      </w:r>
      <w:r w:rsidR="00580CBB" w:rsidRPr="00A8141E">
        <w:rPr>
          <w:rFonts w:ascii="Segoe UI Light" w:hAnsi="Segoe UI Light" w:cs="Segoe UI Light"/>
          <w:color w:val="000000"/>
          <w:spacing w:val="-2"/>
          <w:sz w:val="24"/>
        </w:rPr>
        <w:t>" (VaR). Para avaliação do segmento de renda variável será adotada a métrica "</w:t>
      </w:r>
      <w:r w:rsidR="00580CBB" w:rsidRPr="007B6031">
        <w:rPr>
          <w:rFonts w:ascii="Segoe UI Light" w:hAnsi="Segoe UI Light" w:cs="Segoe UI Light"/>
          <w:i/>
          <w:color w:val="000000"/>
          <w:spacing w:val="-2"/>
          <w:sz w:val="24"/>
        </w:rPr>
        <w:t>Tracking Error</w:t>
      </w:r>
      <w:r w:rsidR="00580CBB" w:rsidRPr="00A8141E">
        <w:rPr>
          <w:rFonts w:ascii="Segoe UI Light" w:hAnsi="Segoe UI Light" w:cs="Segoe UI Light"/>
          <w:color w:val="000000"/>
          <w:spacing w:val="-2"/>
          <w:sz w:val="24"/>
        </w:rPr>
        <w:t>", que corresponde à volatilidade da diferença ent</w:t>
      </w:r>
      <w:r w:rsidR="007B6031">
        <w:rPr>
          <w:rFonts w:ascii="Segoe UI Light" w:hAnsi="Segoe UI Light" w:cs="Segoe UI Light"/>
          <w:color w:val="000000"/>
          <w:spacing w:val="-2"/>
          <w:sz w:val="24"/>
        </w:rPr>
        <w:t xml:space="preserve">re o retorno de um ativo e seu </w:t>
      </w:r>
      <w:r w:rsidR="00580CBB" w:rsidRPr="007B6031">
        <w:rPr>
          <w:rFonts w:ascii="Segoe UI Light" w:hAnsi="Segoe UI Light" w:cs="Segoe UI Light"/>
          <w:i/>
          <w:color w:val="000000"/>
          <w:spacing w:val="-2"/>
          <w:sz w:val="24"/>
        </w:rPr>
        <w:t>benchmark</w:t>
      </w:r>
      <w:r w:rsidR="00580CBB" w:rsidRPr="00A8141E">
        <w:rPr>
          <w:rFonts w:ascii="Segoe UI Light" w:hAnsi="Segoe UI Light" w:cs="Segoe UI Light"/>
          <w:color w:val="000000"/>
          <w:spacing w:val="-2"/>
          <w:sz w:val="24"/>
        </w:rPr>
        <w:t>.</w:t>
      </w:r>
      <w:r w:rsidR="002C60E4" w:rsidRPr="00A8141E">
        <w:rPr>
          <w:rFonts w:ascii="Segoe UI Light" w:hAnsi="Segoe UI Light" w:cs="Segoe UI Light"/>
          <w:color w:val="000000"/>
          <w:spacing w:val="-2"/>
          <w:sz w:val="24"/>
        </w:rPr>
        <w:t xml:space="preserve"> </w:t>
      </w:r>
    </w:p>
    <w:p w:rsidR="002C60E4" w:rsidRPr="00597D19" w:rsidRDefault="003867BB" w:rsidP="002C60E4">
      <w:pPr>
        <w:tabs>
          <w:tab w:val="right" w:pos="0"/>
        </w:tabs>
        <w:ind w:right="-1"/>
        <w:jc w:val="both"/>
        <w:rPr>
          <w:rFonts w:ascii="Segoe UI Light" w:hAnsi="Segoe UI Light" w:cs="Segoe UI Light"/>
          <w:b/>
          <w:spacing w:val="-3"/>
          <w:sz w:val="24"/>
          <w:szCs w:val="24"/>
        </w:rPr>
      </w:pPr>
      <w:r>
        <w:rPr>
          <w:b/>
          <w:sz w:val="24"/>
          <w:szCs w:val="24"/>
        </w:rPr>
        <w:lastRenderedPageBreak/>
        <w:tab/>
      </w:r>
      <w:r w:rsidR="00597D19">
        <w:rPr>
          <w:rFonts w:ascii="Segoe UI Light" w:hAnsi="Segoe UI Light" w:cs="Segoe UI Light"/>
          <w:b/>
          <w:spacing w:val="-3"/>
          <w:sz w:val="24"/>
          <w:szCs w:val="24"/>
        </w:rPr>
        <w:t>14.</w:t>
      </w:r>
      <w:r w:rsidR="002C60E4" w:rsidRPr="00597D19">
        <w:rPr>
          <w:rFonts w:ascii="Segoe UI Light" w:hAnsi="Segoe UI Light" w:cs="Segoe UI Light"/>
          <w:b/>
          <w:spacing w:val="-3"/>
          <w:sz w:val="24"/>
          <w:szCs w:val="24"/>
        </w:rPr>
        <w:t xml:space="preserve">1 </w:t>
      </w:r>
      <w:r w:rsidR="005F0D98">
        <w:rPr>
          <w:rFonts w:ascii="Segoe UI Light" w:hAnsi="Segoe UI Light" w:cs="Segoe UI Light"/>
          <w:b/>
          <w:spacing w:val="-3"/>
          <w:sz w:val="24"/>
          <w:szCs w:val="24"/>
        </w:rPr>
        <w:t xml:space="preserve"> </w:t>
      </w:r>
      <w:r w:rsidR="002C60E4" w:rsidRPr="00597D19">
        <w:rPr>
          <w:rFonts w:ascii="Segoe UI Light" w:hAnsi="Segoe UI Light" w:cs="Segoe UI Light"/>
          <w:b/>
          <w:spacing w:val="-3"/>
          <w:sz w:val="24"/>
          <w:szCs w:val="24"/>
        </w:rPr>
        <w:t>Credenciamento das Instituições Financeiras</w:t>
      </w:r>
      <w:r w:rsidR="00DA68CC">
        <w:rPr>
          <w:rFonts w:ascii="Segoe UI Light" w:hAnsi="Segoe UI Light" w:cs="Segoe UI Light"/>
          <w:b/>
          <w:spacing w:val="-3"/>
          <w:sz w:val="24"/>
          <w:szCs w:val="24"/>
        </w:rPr>
        <w:t xml:space="preserve"> e Veículos de Investimentos</w:t>
      </w:r>
      <w:r w:rsidR="002C60E4" w:rsidRPr="00597D19">
        <w:rPr>
          <w:rFonts w:ascii="Segoe UI Light" w:hAnsi="Segoe UI Light" w:cs="Segoe UI Light"/>
          <w:b/>
          <w:spacing w:val="-3"/>
          <w:sz w:val="24"/>
          <w:szCs w:val="24"/>
        </w:rPr>
        <w:t xml:space="preserve"> </w:t>
      </w:r>
    </w:p>
    <w:p w:rsidR="002C60E4" w:rsidRDefault="003867BB" w:rsidP="00AF1BCC">
      <w:pPr>
        <w:tabs>
          <w:tab w:val="right" w:pos="0"/>
        </w:tabs>
        <w:spacing w:line="360" w:lineRule="auto"/>
        <w:ind w:right="-1"/>
        <w:jc w:val="both"/>
      </w:pPr>
      <w:r>
        <w:tab/>
      </w:r>
      <w:r w:rsidR="002C60E4" w:rsidRPr="00597D19">
        <w:rPr>
          <w:rFonts w:ascii="Segoe UI Light" w:hAnsi="Segoe UI Light" w:cs="Segoe UI Light"/>
          <w:color w:val="000000"/>
          <w:spacing w:val="-2"/>
          <w:sz w:val="24"/>
        </w:rPr>
        <w:t>O credenciamento das Instituições Financeiras</w:t>
      </w:r>
      <w:r w:rsidR="007B6031">
        <w:rPr>
          <w:rFonts w:ascii="Segoe UI Light" w:hAnsi="Segoe UI Light" w:cs="Segoe UI Light"/>
          <w:color w:val="000000"/>
          <w:spacing w:val="-2"/>
          <w:sz w:val="24"/>
        </w:rPr>
        <w:t xml:space="preserve"> e dos veículos de investimentos</w:t>
      </w:r>
      <w:r w:rsidR="002C60E4" w:rsidRPr="00597D19">
        <w:rPr>
          <w:rFonts w:ascii="Segoe UI Light" w:hAnsi="Segoe UI Light" w:cs="Segoe UI Light"/>
          <w:color w:val="000000"/>
          <w:spacing w:val="-2"/>
          <w:sz w:val="24"/>
        </w:rPr>
        <w:t xml:space="preserve"> é requisito prévio para as alocações de recursos do regime de previdência.</w:t>
      </w:r>
      <w:r w:rsidR="002C60E4">
        <w:t xml:space="preserve"> </w:t>
      </w:r>
    </w:p>
    <w:p w:rsidR="002C60E4" w:rsidRPr="003867BB" w:rsidRDefault="003867BB" w:rsidP="002C60E4">
      <w:pPr>
        <w:tabs>
          <w:tab w:val="right" w:pos="0"/>
        </w:tabs>
        <w:ind w:right="-1"/>
        <w:jc w:val="both"/>
        <w:rPr>
          <w:b/>
          <w:sz w:val="24"/>
          <w:szCs w:val="24"/>
        </w:rPr>
      </w:pPr>
      <w:r>
        <w:rPr>
          <w:b/>
          <w:sz w:val="24"/>
          <w:szCs w:val="24"/>
        </w:rPr>
        <w:tab/>
      </w:r>
      <w:r w:rsidR="00597D19">
        <w:rPr>
          <w:rFonts w:ascii="Segoe UI Light" w:hAnsi="Segoe UI Light" w:cs="Segoe UI Light"/>
          <w:b/>
          <w:spacing w:val="-3"/>
          <w:sz w:val="24"/>
          <w:szCs w:val="24"/>
        </w:rPr>
        <w:t>14.</w:t>
      </w:r>
      <w:r w:rsidR="00DE502E" w:rsidRPr="00597D19">
        <w:rPr>
          <w:rFonts w:ascii="Segoe UI Light" w:hAnsi="Segoe UI Light" w:cs="Segoe UI Light"/>
          <w:b/>
          <w:spacing w:val="-3"/>
          <w:sz w:val="24"/>
          <w:szCs w:val="24"/>
        </w:rPr>
        <w:t>2 Aberturas</w:t>
      </w:r>
      <w:r w:rsidR="002C60E4" w:rsidRPr="00597D19">
        <w:rPr>
          <w:rFonts w:ascii="Segoe UI Light" w:hAnsi="Segoe UI Light" w:cs="Segoe UI Light"/>
          <w:b/>
          <w:spacing w:val="-3"/>
          <w:sz w:val="24"/>
          <w:szCs w:val="24"/>
        </w:rPr>
        <w:t xml:space="preserve"> das Carteiras, </w:t>
      </w:r>
      <w:r w:rsidR="002C60E4" w:rsidRPr="007B6031">
        <w:rPr>
          <w:rFonts w:ascii="Segoe UI Light" w:hAnsi="Segoe UI Light" w:cs="Segoe UI Light"/>
          <w:b/>
          <w:i/>
          <w:spacing w:val="-3"/>
          <w:sz w:val="24"/>
          <w:szCs w:val="24"/>
        </w:rPr>
        <w:t>Rating</w:t>
      </w:r>
      <w:r w:rsidR="002C60E4" w:rsidRPr="00597D19">
        <w:rPr>
          <w:rFonts w:ascii="Segoe UI Light" w:hAnsi="Segoe UI Light" w:cs="Segoe UI Light"/>
          <w:b/>
          <w:spacing w:val="-3"/>
          <w:sz w:val="24"/>
          <w:szCs w:val="24"/>
        </w:rPr>
        <w:t xml:space="preserve"> dos </w:t>
      </w:r>
      <w:r w:rsidR="00DE502E" w:rsidRPr="00597D19">
        <w:rPr>
          <w:rFonts w:ascii="Segoe UI Light" w:hAnsi="Segoe UI Light" w:cs="Segoe UI Light"/>
          <w:b/>
          <w:spacing w:val="-3"/>
          <w:sz w:val="24"/>
          <w:szCs w:val="24"/>
        </w:rPr>
        <w:t>Ativos.</w:t>
      </w:r>
      <w:r w:rsidR="002C60E4" w:rsidRPr="003867BB">
        <w:rPr>
          <w:b/>
          <w:sz w:val="24"/>
          <w:szCs w:val="24"/>
        </w:rPr>
        <w:t xml:space="preserve"> </w:t>
      </w:r>
    </w:p>
    <w:p w:rsidR="002C60E4" w:rsidRDefault="003867BB" w:rsidP="00AF1BCC">
      <w:pPr>
        <w:tabs>
          <w:tab w:val="right" w:pos="0"/>
        </w:tabs>
        <w:spacing w:line="360" w:lineRule="auto"/>
        <w:ind w:right="-1"/>
        <w:jc w:val="both"/>
      </w:pPr>
      <w:r>
        <w:rPr>
          <w:b/>
        </w:rPr>
        <w:tab/>
      </w:r>
      <w:r>
        <w:rPr>
          <w:b/>
        </w:rPr>
        <w:tab/>
      </w:r>
      <w:r w:rsidR="008D561D">
        <w:rPr>
          <w:rFonts w:ascii="Segoe UI Light" w:hAnsi="Segoe UI Light" w:cs="Segoe UI Light"/>
          <w:b/>
          <w:spacing w:val="-3"/>
          <w:sz w:val="24"/>
          <w:szCs w:val="24"/>
        </w:rPr>
        <w:t>14</w:t>
      </w:r>
      <w:r w:rsidR="00597D19">
        <w:rPr>
          <w:rFonts w:ascii="Segoe UI Light" w:hAnsi="Segoe UI Light" w:cs="Segoe UI Light"/>
          <w:b/>
          <w:spacing w:val="-3"/>
          <w:sz w:val="24"/>
          <w:szCs w:val="24"/>
        </w:rPr>
        <w:t>.2</w:t>
      </w:r>
      <w:r w:rsidR="002C60E4" w:rsidRPr="00597D19">
        <w:rPr>
          <w:rFonts w:ascii="Segoe UI Light" w:hAnsi="Segoe UI Light" w:cs="Segoe UI Light"/>
          <w:b/>
          <w:spacing w:val="-3"/>
          <w:sz w:val="24"/>
          <w:szCs w:val="24"/>
        </w:rPr>
        <w:t>.1</w:t>
      </w:r>
      <w:r w:rsidR="002C60E4" w:rsidRPr="003867BB">
        <w:rPr>
          <w:sz w:val="24"/>
        </w:rPr>
        <w:t xml:space="preserve"> </w:t>
      </w:r>
      <w:r w:rsidR="002C60E4" w:rsidRPr="00597D19">
        <w:rPr>
          <w:rFonts w:ascii="Segoe UI Light" w:hAnsi="Segoe UI Light" w:cs="Segoe UI Light"/>
          <w:color w:val="000000"/>
          <w:spacing w:val="-2"/>
          <w:sz w:val="24"/>
        </w:rPr>
        <w:t>Os investimentos em cotas de fundos, independente do segmento, ficam condicionados a prévia análise de carteira de ativos onde seja possível examinar, ao menos, o nome dos ativos, os vencimentos, as taxas de negociação, o valor de mercado dos ativos bem como seu percentual de distribuição.</w:t>
      </w:r>
    </w:p>
    <w:p w:rsidR="002C60E4" w:rsidRPr="00597D19" w:rsidRDefault="003867BB" w:rsidP="002C60E4">
      <w:pPr>
        <w:tabs>
          <w:tab w:val="right" w:pos="0"/>
        </w:tabs>
        <w:ind w:right="-1"/>
        <w:jc w:val="both"/>
        <w:rPr>
          <w:rFonts w:ascii="Segoe UI Light" w:hAnsi="Segoe UI Light" w:cs="Segoe UI Light"/>
          <w:b/>
          <w:spacing w:val="-3"/>
          <w:sz w:val="24"/>
          <w:szCs w:val="24"/>
        </w:rPr>
      </w:pPr>
      <w:r>
        <w:rPr>
          <w:b/>
          <w:sz w:val="24"/>
        </w:rPr>
        <w:tab/>
      </w:r>
      <w:r w:rsidR="00597D19">
        <w:rPr>
          <w:rFonts w:ascii="Segoe UI Light" w:hAnsi="Segoe UI Light" w:cs="Segoe UI Light"/>
          <w:b/>
          <w:spacing w:val="-3"/>
          <w:sz w:val="24"/>
          <w:szCs w:val="24"/>
        </w:rPr>
        <w:t>14</w:t>
      </w:r>
      <w:r w:rsidR="002C60E4" w:rsidRPr="00597D19">
        <w:rPr>
          <w:rFonts w:ascii="Segoe UI Light" w:hAnsi="Segoe UI Light" w:cs="Segoe UI Light"/>
          <w:b/>
          <w:spacing w:val="-3"/>
          <w:sz w:val="24"/>
          <w:szCs w:val="24"/>
        </w:rPr>
        <w:t xml:space="preserve">.3 </w:t>
      </w:r>
      <w:r w:rsidR="002C60E4" w:rsidRPr="007B6031">
        <w:rPr>
          <w:rFonts w:ascii="Segoe UI Light" w:hAnsi="Segoe UI Light" w:cs="Segoe UI Light"/>
          <w:b/>
          <w:i/>
          <w:spacing w:val="-3"/>
          <w:sz w:val="24"/>
          <w:szCs w:val="24"/>
        </w:rPr>
        <w:t>Rating</w:t>
      </w:r>
      <w:r w:rsidR="002C60E4" w:rsidRPr="00597D19">
        <w:rPr>
          <w:rFonts w:ascii="Segoe UI Light" w:hAnsi="Segoe UI Light" w:cs="Segoe UI Light"/>
          <w:b/>
          <w:spacing w:val="-3"/>
          <w:sz w:val="24"/>
          <w:szCs w:val="24"/>
        </w:rPr>
        <w:t xml:space="preserve"> das Instituições </w:t>
      </w:r>
    </w:p>
    <w:p w:rsidR="002C60E4" w:rsidRPr="00597D19" w:rsidRDefault="003867BB" w:rsidP="00AF1BCC">
      <w:pPr>
        <w:tabs>
          <w:tab w:val="right" w:pos="0"/>
        </w:tabs>
        <w:spacing w:line="360" w:lineRule="auto"/>
        <w:ind w:right="-1"/>
        <w:jc w:val="both"/>
        <w:rPr>
          <w:rFonts w:ascii="Segoe UI Light" w:hAnsi="Segoe UI Light" w:cs="Segoe UI Light"/>
          <w:color w:val="000000"/>
          <w:spacing w:val="-2"/>
          <w:sz w:val="24"/>
        </w:rPr>
      </w:pPr>
      <w:r>
        <w:tab/>
      </w:r>
      <w:r w:rsidR="002C60E4" w:rsidRPr="00597D19">
        <w:rPr>
          <w:rFonts w:ascii="Segoe UI Light" w:hAnsi="Segoe UI Light" w:cs="Segoe UI Light"/>
          <w:color w:val="000000"/>
          <w:spacing w:val="-2"/>
          <w:sz w:val="24"/>
        </w:rPr>
        <w:t>De acordo com Artigo 15, parágrafo 2° da Resolução</w:t>
      </w:r>
      <w:r w:rsidR="00767C24" w:rsidRPr="00597D19">
        <w:rPr>
          <w:rFonts w:ascii="Segoe UI Light" w:hAnsi="Segoe UI Light" w:cs="Segoe UI Light"/>
          <w:color w:val="000000"/>
          <w:spacing w:val="-2"/>
          <w:sz w:val="24"/>
        </w:rPr>
        <w:t xml:space="preserve"> n°</w:t>
      </w:r>
      <w:r w:rsidR="002C60E4" w:rsidRPr="00597D19">
        <w:rPr>
          <w:rFonts w:ascii="Segoe UI Light" w:hAnsi="Segoe UI Light" w:cs="Segoe UI Light"/>
          <w:color w:val="000000"/>
          <w:spacing w:val="-2"/>
          <w:sz w:val="24"/>
        </w:rPr>
        <w:t xml:space="preserve"> 3</w:t>
      </w:r>
      <w:r w:rsidR="00D90BCC" w:rsidRPr="00597D19">
        <w:rPr>
          <w:rFonts w:ascii="Segoe UI Light" w:hAnsi="Segoe UI Light" w:cs="Segoe UI Light"/>
          <w:color w:val="000000"/>
          <w:spacing w:val="-2"/>
          <w:sz w:val="24"/>
        </w:rPr>
        <w:t>.</w:t>
      </w:r>
      <w:r w:rsidR="002C60E4" w:rsidRPr="00597D19">
        <w:rPr>
          <w:rFonts w:ascii="Segoe UI Light" w:hAnsi="Segoe UI Light" w:cs="Segoe UI Light"/>
          <w:color w:val="000000"/>
          <w:spacing w:val="-2"/>
          <w:sz w:val="24"/>
        </w:rPr>
        <w:t xml:space="preserve">922/2010 do Conselho Monetário Nacional, o RPPS somente poderá aplicar recursos do regime previdenciário </w:t>
      </w:r>
      <w:r w:rsidR="005F0D98">
        <w:rPr>
          <w:rFonts w:ascii="Segoe UI Light" w:hAnsi="Segoe UI Light" w:cs="Segoe UI Light"/>
          <w:color w:val="000000"/>
          <w:spacing w:val="-2"/>
          <w:sz w:val="24"/>
        </w:rPr>
        <w:t xml:space="preserve"> </w:t>
      </w:r>
      <w:r w:rsidR="002C60E4" w:rsidRPr="00597D19">
        <w:rPr>
          <w:rFonts w:ascii="Segoe UI Light" w:hAnsi="Segoe UI Light" w:cs="Segoe UI Light"/>
          <w:color w:val="000000"/>
          <w:spacing w:val="-2"/>
          <w:sz w:val="24"/>
        </w:rPr>
        <w:t xml:space="preserve">em cotas de fundo de investimento geridos por instituição financeira e demais instituições autorizadas a funcionar pelo Banco Central do Brasil, considerada, pelos responsáveis pela gestão de recursos do regime próprio de previdência social, com base, dentre outros critérios, em classificação efetuada por agência classificadora de risco em funcionamento no País, como: </w:t>
      </w:r>
    </w:p>
    <w:p w:rsidR="002C60E4" w:rsidRPr="00597D19" w:rsidRDefault="00767C24" w:rsidP="00AF1BCC">
      <w:pPr>
        <w:tabs>
          <w:tab w:val="right" w:pos="0"/>
        </w:tabs>
        <w:spacing w:line="360" w:lineRule="auto"/>
        <w:ind w:right="-1"/>
        <w:jc w:val="both"/>
        <w:rPr>
          <w:rFonts w:ascii="Segoe UI Light" w:hAnsi="Segoe UI Light" w:cs="Segoe UI Light"/>
          <w:color w:val="000000"/>
          <w:spacing w:val="-2"/>
          <w:sz w:val="24"/>
        </w:rPr>
      </w:pPr>
      <w:r w:rsidRPr="00597D19">
        <w:rPr>
          <w:rFonts w:ascii="Segoe UI Light" w:hAnsi="Segoe UI Light" w:cs="Segoe UI Light"/>
          <w:b/>
          <w:color w:val="000000"/>
          <w:spacing w:val="-2"/>
          <w:sz w:val="24"/>
        </w:rPr>
        <w:t>I</w:t>
      </w:r>
      <w:r w:rsidRPr="00597D19">
        <w:rPr>
          <w:rFonts w:ascii="Segoe UI Light" w:hAnsi="Segoe UI Light" w:cs="Segoe UI Light"/>
          <w:color w:val="000000"/>
          <w:spacing w:val="-2"/>
          <w:sz w:val="24"/>
        </w:rPr>
        <w:t xml:space="preserve"> - de baixo Risco de Crédito;</w:t>
      </w:r>
      <w:r w:rsidR="002C60E4" w:rsidRPr="00597D19">
        <w:rPr>
          <w:rFonts w:ascii="Segoe UI Light" w:hAnsi="Segoe UI Light" w:cs="Segoe UI Light"/>
          <w:color w:val="000000"/>
          <w:spacing w:val="-2"/>
          <w:sz w:val="24"/>
        </w:rPr>
        <w:t xml:space="preserve"> </w:t>
      </w:r>
    </w:p>
    <w:p w:rsidR="002C60E4" w:rsidRDefault="002C60E4" w:rsidP="00AF1BCC">
      <w:pPr>
        <w:tabs>
          <w:tab w:val="right" w:pos="0"/>
        </w:tabs>
        <w:spacing w:line="360" w:lineRule="auto"/>
        <w:ind w:right="-1"/>
        <w:jc w:val="both"/>
        <w:rPr>
          <w:rFonts w:ascii="Segoe UI Light" w:hAnsi="Segoe UI Light" w:cs="Segoe UI Light"/>
          <w:color w:val="000000"/>
          <w:spacing w:val="-2"/>
          <w:sz w:val="24"/>
        </w:rPr>
      </w:pPr>
      <w:r w:rsidRPr="00597D19">
        <w:rPr>
          <w:rFonts w:ascii="Segoe UI Light" w:hAnsi="Segoe UI Light" w:cs="Segoe UI Light"/>
          <w:b/>
          <w:color w:val="000000"/>
          <w:spacing w:val="-2"/>
          <w:sz w:val="24"/>
        </w:rPr>
        <w:t>II</w:t>
      </w:r>
      <w:r w:rsidRPr="00597D19">
        <w:rPr>
          <w:rFonts w:ascii="Segoe UI Light" w:hAnsi="Segoe UI Light" w:cs="Segoe UI Light"/>
          <w:color w:val="000000"/>
          <w:spacing w:val="-2"/>
          <w:sz w:val="24"/>
        </w:rPr>
        <w:t xml:space="preserve"> - de Boa qualidade de gestão e de ambiente de controle de investimento.</w:t>
      </w:r>
    </w:p>
    <w:p w:rsidR="00A1341B" w:rsidRPr="00597D19" w:rsidRDefault="00A1341B" w:rsidP="00AF1BCC">
      <w:pPr>
        <w:tabs>
          <w:tab w:val="right" w:pos="0"/>
        </w:tabs>
        <w:spacing w:line="360" w:lineRule="auto"/>
        <w:ind w:right="-1"/>
        <w:jc w:val="both"/>
        <w:rPr>
          <w:rFonts w:ascii="Segoe UI Light" w:hAnsi="Segoe UI Light" w:cs="Segoe UI Light"/>
          <w:color w:val="000000"/>
          <w:spacing w:val="-2"/>
          <w:sz w:val="24"/>
        </w:rPr>
      </w:pPr>
    </w:p>
    <w:p w:rsidR="002C60E4" w:rsidRPr="00597D19" w:rsidRDefault="00597D19" w:rsidP="002C60E4">
      <w:pPr>
        <w:tabs>
          <w:tab w:val="right" w:pos="0"/>
        </w:tabs>
        <w:ind w:right="-1"/>
        <w:jc w:val="both"/>
        <w:rPr>
          <w:rFonts w:ascii="Segoe UI Light" w:hAnsi="Segoe UI Light" w:cs="Segoe UI Light"/>
          <w:b/>
          <w:spacing w:val="-3"/>
          <w:sz w:val="24"/>
          <w:szCs w:val="24"/>
        </w:rPr>
      </w:pPr>
      <w:r>
        <w:rPr>
          <w:rFonts w:ascii="Segoe UI Light" w:hAnsi="Segoe UI Light" w:cs="Segoe UI Light"/>
          <w:b/>
          <w:spacing w:val="-3"/>
          <w:sz w:val="24"/>
          <w:szCs w:val="24"/>
        </w:rPr>
        <w:t>15</w:t>
      </w:r>
      <w:r w:rsidR="002C60E4" w:rsidRPr="00597D19">
        <w:rPr>
          <w:rFonts w:ascii="Segoe UI Light" w:hAnsi="Segoe UI Light" w:cs="Segoe UI Light"/>
          <w:b/>
          <w:spacing w:val="-3"/>
          <w:sz w:val="24"/>
          <w:szCs w:val="24"/>
        </w:rPr>
        <w:t xml:space="preserve">. DA TRANSPARÊNCIA </w:t>
      </w:r>
    </w:p>
    <w:p w:rsidR="002C60E4" w:rsidRPr="00FA4145" w:rsidRDefault="00FA4145" w:rsidP="00FA4145">
      <w:pPr>
        <w:tabs>
          <w:tab w:val="right" w:pos="0"/>
        </w:tabs>
        <w:spacing w:line="360" w:lineRule="auto"/>
        <w:ind w:right="-1"/>
        <w:jc w:val="both"/>
        <w:rPr>
          <w:sz w:val="24"/>
        </w:rPr>
      </w:pPr>
      <w:r>
        <w:rPr>
          <w:sz w:val="24"/>
        </w:rPr>
        <w:tab/>
      </w:r>
      <w:r w:rsidR="002C60E4" w:rsidRPr="00597D19">
        <w:rPr>
          <w:rFonts w:ascii="Segoe UI Light" w:hAnsi="Segoe UI Light" w:cs="Segoe UI Light"/>
          <w:color w:val="000000"/>
          <w:spacing w:val="-2"/>
          <w:sz w:val="24"/>
        </w:rPr>
        <w:t xml:space="preserve">O </w:t>
      </w:r>
      <w:r w:rsidR="005F0D98">
        <w:rPr>
          <w:rFonts w:ascii="Segoe UI Light" w:hAnsi="Segoe UI Light" w:cs="Segoe UI Light"/>
          <w:color w:val="000000"/>
          <w:spacing w:val="-2"/>
          <w:sz w:val="24"/>
        </w:rPr>
        <w:t>Fundo de Previdê</w:t>
      </w:r>
      <w:r w:rsidR="00597D19">
        <w:rPr>
          <w:rFonts w:ascii="Segoe UI Light" w:hAnsi="Segoe UI Light" w:cs="Segoe UI Light"/>
          <w:color w:val="000000"/>
          <w:spacing w:val="-2"/>
          <w:sz w:val="24"/>
        </w:rPr>
        <w:t>ncia</w:t>
      </w:r>
      <w:r w:rsidR="00247C91" w:rsidRPr="00597D19">
        <w:rPr>
          <w:rFonts w:ascii="Segoe UI Light" w:hAnsi="Segoe UI Light" w:cs="Segoe UI Light"/>
          <w:color w:val="000000"/>
          <w:spacing w:val="-2"/>
          <w:sz w:val="24"/>
        </w:rPr>
        <w:t xml:space="preserve"> Social de </w:t>
      </w:r>
      <w:r w:rsidR="00D90F43">
        <w:rPr>
          <w:rFonts w:ascii="Segoe UI Light" w:hAnsi="Segoe UI Light" w:cs="Segoe UI Light"/>
          <w:color w:val="000000"/>
          <w:spacing w:val="-2"/>
          <w:sz w:val="24"/>
        </w:rPr>
        <w:t>Lavras do Sul</w:t>
      </w:r>
      <w:r w:rsidR="002C60E4" w:rsidRPr="00597D19">
        <w:rPr>
          <w:rFonts w:ascii="Segoe UI Light" w:hAnsi="Segoe UI Light" w:cs="Segoe UI Light"/>
          <w:color w:val="000000"/>
          <w:spacing w:val="-2"/>
          <w:sz w:val="24"/>
        </w:rPr>
        <w:t xml:space="preserve"> busca por meio da sua Política de Investimentos, estabelecer critérios de transparência e governança em seus proces</w:t>
      </w:r>
      <w:r w:rsidR="00597D19">
        <w:rPr>
          <w:rFonts w:ascii="Segoe UI Light" w:hAnsi="Segoe UI Light" w:cs="Segoe UI Light"/>
          <w:color w:val="000000"/>
          <w:spacing w:val="-2"/>
          <w:sz w:val="24"/>
        </w:rPr>
        <w:t xml:space="preserve">sos internos de investimentos. </w:t>
      </w:r>
      <w:r w:rsidR="002C60E4" w:rsidRPr="00597D19">
        <w:rPr>
          <w:rFonts w:ascii="Segoe UI Light" w:hAnsi="Segoe UI Light" w:cs="Segoe UI Light"/>
          <w:color w:val="000000"/>
          <w:spacing w:val="-2"/>
          <w:sz w:val="24"/>
        </w:rPr>
        <w:t>Desta forma, foram definidos procedimentos para divulgação das informações relativas aos investimentos do regime previdenciário.</w:t>
      </w:r>
      <w:r w:rsidR="002C60E4" w:rsidRPr="00FA4145">
        <w:rPr>
          <w:sz w:val="24"/>
        </w:rPr>
        <w:t xml:space="preserve"> </w:t>
      </w:r>
    </w:p>
    <w:p w:rsidR="002C60E4" w:rsidRPr="00FA4145" w:rsidRDefault="00FA4145" w:rsidP="002C60E4">
      <w:pPr>
        <w:tabs>
          <w:tab w:val="right" w:pos="0"/>
        </w:tabs>
        <w:ind w:right="-1"/>
        <w:jc w:val="both"/>
        <w:rPr>
          <w:b/>
          <w:sz w:val="24"/>
          <w:szCs w:val="24"/>
        </w:rPr>
      </w:pPr>
      <w:r>
        <w:rPr>
          <w:b/>
          <w:sz w:val="24"/>
          <w:szCs w:val="24"/>
        </w:rPr>
        <w:tab/>
      </w:r>
      <w:r w:rsidR="00597D19">
        <w:rPr>
          <w:rFonts w:ascii="Segoe UI Light" w:hAnsi="Segoe UI Light" w:cs="Segoe UI Light"/>
          <w:b/>
          <w:spacing w:val="-3"/>
          <w:sz w:val="24"/>
          <w:szCs w:val="24"/>
        </w:rPr>
        <w:t>15</w:t>
      </w:r>
      <w:r w:rsidR="002C60E4" w:rsidRPr="00597D19">
        <w:rPr>
          <w:rFonts w:ascii="Segoe UI Light" w:hAnsi="Segoe UI Light" w:cs="Segoe UI Light"/>
          <w:b/>
          <w:spacing w:val="-3"/>
          <w:sz w:val="24"/>
          <w:szCs w:val="24"/>
        </w:rPr>
        <w:t xml:space="preserve">.1 </w:t>
      </w:r>
      <w:r w:rsidR="005F0D98">
        <w:rPr>
          <w:rFonts w:ascii="Segoe UI Light" w:hAnsi="Segoe UI Light" w:cs="Segoe UI Light"/>
          <w:b/>
          <w:spacing w:val="-3"/>
          <w:sz w:val="24"/>
          <w:szCs w:val="24"/>
        </w:rPr>
        <w:t xml:space="preserve"> </w:t>
      </w:r>
      <w:r w:rsidR="002C60E4" w:rsidRPr="00597D19">
        <w:rPr>
          <w:rFonts w:ascii="Segoe UI Light" w:hAnsi="Segoe UI Light" w:cs="Segoe UI Light"/>
          <w:b/>
          <w:spacing w:val="-3"/>
          <w:sz w:val="24"/>
          <w:szCs w:val="24"/>
        </w:rPr>
        <w:t>Disponibilização dos Resultados</w:t>
      </w:r>
      <w:r w:rsidR="002C60E4" w:rsidRPr="00FA4145">
        <w:rPr>
          <w:b/>
          <w:sz w:val="24"/>
          <w:szCs w:val="24"/>
        </w:rPr>
        <w:t xml:space="preserve"> </w:t>
      </w:r>
    </w:p>
    <w:p w:rsidR="002C60E4" w:rsidRPr="00597D19" w:rsidRDefault="00FA4145" w:rsidP="00FA4145">
      <w:pPr>
        <w:tabs>
          <w:tab w:val="right" w:pos="0"/>
        </w:tabs>
        <w:spacing w:line="360" w:lineRule="auto"/>
        <w:ind w:right="-1"/>
        <w:jc w:val="both"/>
        <w:rPr>
          <w:rFonts w:ascii="Segoe UI Light" w:hAnsi="Segoe UI Light" w:cs="Segoe UI Light"/>
          <w:color w:val="000000"/>
          <w:spacing w:val="-2"/>
          <w:sz w:val="24"/>
        </w:rPr>
      </w:pPr>
      <w:r>
        <w:lastRenderedPageBreak/>
        <w:tab/>
      </w:r>
      <w:r w:rsidR="002C60E4" w:rsidRPr="00597D19">
        <w:rPr>
          <w:rFonts w:ascii="Segoe UI Light" w:hAnsi="Segoe UI Light" w:cs="Segoe UI Light"/>
          <w:color w:val="000000"/>
          <w:spacing w:val="-2"/>
          <w:sz w:val="24"/>
        </w:rPr>
        <w:t xml:space="preserve">• Disponibilizar aos segurados do RPPS a íntegra desta Política de Investimentos, bem como quaisquer alterações que vierem a ser efetuadas em até 30 dias após a aprovação, conforme Portaria MPAS </w:t>
      </w:r>
      <w:r w:rsidR="00767C24" w:rsidRPr="00597D19">
        <w:rPr>
          <w:rFonts w:ascii="Segoe UI Light" w:hAnsi="Segoe UI Light" w:cs="Segoe UI Light"/>
          <w:color w:val="000000"/>
          <w:spacing w:val="-2"/>
          <w:sz w:val="24"/>
        </w:rPr>
        <w:t xml:space="preserve">n° </w:t>
      </w:r>
      <w:r w:rsidR="002C60E4" w:rsidRPr="00597D19">
        <w:rPr>
          <w:rFonts w:ascii="Segoe UI Light" w:hAnsi="Segoe UI Light" w:cs="Segoe UI Light"/>
          <w:color w:val="000000"/>
          <w:spacing w:val="-2"/>
          <w:sz w:val="24"/>
        </w:rPr>
        <w:t xml:space="preserve">519 de 24 de agosto de 2011; </w:t>
      </w:r>
    </w:p>
    <w:p w:rsidR="002C60E4" w:rsidRPr="00597D19" w:rsidRDefault="00FA4145" w:rsidP="00FA4145">
      <w:pPr>
        <w:tabs>
          <w:tab w:val="right" w:pos="0"/>
        </w:tabs>
        <w:spacing w:line="360" w:lineRule="auto"/>
        <w:ind w:right="-1"/>
        <w:jc w:val="both"/>
        <w:rPr>
          <w:rFonts w:ascii="Segoe UI Light" w:hAnsi="Segoe UI Light" w:cs="Segoe UI Light"/>
          <w:color w:val="000000"/>
          <w:spacing w:val="-2"/>
          <w:sz w:val="24"/>
        </w:rPr>
      </w:pPr>
      <w:r w:rsidRPr="00597D19">
        <w:rPr>
          <w:rFonts w:ascii="Segoe UI Light" w:hAnsi="Segoe UI Light" w:cs="Segoe UI Light"/>
          <w:color w:val="000000"/>
          <w:spacing w:val="-2"/>
          <w:sz w:val="24"/>
        </w:rPr>
        <w:tab/>
      </w:r>
      <w:r w:rsidR="002C60E4" w:rsidRPr="00597D19">
        <w:rPr>
          <w:rFonts w:ascii="Segoe UI Light" w:hAnsi="Segoe UI Light" w:cs="Segoe UI Light"/>
          <w:color w:val="000000"/>
          <w:spacing w:val="-2"/>
          <w:sz w:val="24"/>
        </w:rPr>
        <w:t xml:space="preserve">• Disponibilizar aos segurados do RPPS, no prazo de até 30 dias após o encerramento do mês, a composição da carteira de investimentos do RPPS; </w:t>
      </w:r>
    </w:p>
    <w:p w:rsidR="002C60E4" w:rsidRPr="00597D19" w:rsidRDefault="00FA4145" w:rsidP="00FA4145">
      <w:pPr>
        <w:tabs>
          <w:tab w:val="right" w:pos="0"/>
        </w:tabs>
        <w:spacing w:line="360" w:lineRule="auto"/>
        <w:ind w:right="-1"/>
        <w:jc w:val="both"/>
        <w:rPr>
          <w:rFonts w:ascii="Segoe UI Light" w:hAnsi="Segoe UI Light" w:cs="Segoe UI Light"/>
          <w:color w:val="000000"/>
          <w:spacing w:val="-2"/>
          <w:sz w:val="24"/>
        </w:rPr>
      </w:pPr>
      <w:r w:rsidRPr="00597D19">
        <w:rPr>
          <w:rFonts w:ascii="Segoe UI Light" w:hAnsi="Segoe UI Light" w:cs="Segoe UI Light"/>
          <w:color w:val="000000"/>
          <w:spacing w:val="-2"/>
          <w:sz w:val="24"/>
        </w:rPr>
        <w:tab/>
      </w:r>
      <w:r w:rsidR="002C60E4" w:rsidRPr="00597D19">
        <w:rPr>
          <w:rFonts w:ascii="Segoe UI Light" w:hAnsi="Segoe UI Light" w:cs="Segoe UI Light"/>
          <w:color w:val="000000"/>
          <w:spacing w:val="-2"/>
          <w:sz w:val="24"/>
        </w:rPr>
        <w:t xml:space="preserve">• Trimestralmente, disponibilizar aos segurados do RPPS, e enviar ao </w:t>
      </w:r>
      <w:r w:rsidR="00A849F2" w:rsidRPr="00597D19">
        <w:rPr>
          <w:rFonts w:ascii="Segoe UI Light" w:hAnsi="Segoe UI Light" w:cs="Segoe UI Light"/>
          <w:color w:val="000000"/>
          <w:spacing w:val="-2"/>
          <w:sz w:val="24"/>
        </w:rPr>
        <w:t xml:space="preserve">Regime Próprio de Previdência Social de </w:t>
      </w:r>
      <w:r w:rsidR="00D90F43">
        <w:rPr>
          <w:rFonts w:ascii="Segoe UI Light" w:hAnsi="Segoe UI Light" w:cs="Segoe UI Light"/>
          <w:color w:val="000000"/>
          <w:spacing w:val="-2"/>
          <w:sz w:val="24"/>
        </w:rPr>
        <w:t>Lavras do Sul</w:t>
      </w:r>
      <w:r w:rsidR="00A7466B" w:rsidRPr="00597D19">
        <w:rPr>
          <w:rFonts w:ascii="Segoe UI Light" w:hAnsi="Segoe UI Light" w:cs="Segoe UI Light"/>
          <w:color w:val="000000"/>
          <w:spacing w:val="-2"/>
          <w:sz w:val="24"/>
        </w:rPr>
        <w:t xml:space="preserve"> </w:t>
      </w:r>
      <w:r w:rsidR="002C60E4" w:rsidRPr="00597D19">
        <w:rPr>
          <w:rFonts w:ascii="Segoe UI Light" w:hAnsi="Segoe UI Light" w:cs="Segoe UI Light"/>
          <w:color w:val="000000"/>
          <w:spacing w:val="-2"/>
          <w:sz w:val="24"/>
        </w:rPr>
        <w:t>o relatório de gestão que evidencie detalhadamente a rentabilidade, os riscos das diversas modalidades de operações realizadas nas aplicações dos recursos do RPPS e a aderência à política anual de investimentos e suas revisões.</w:t>
      </w:r>
    </w:p>
    <w:p w:rsidR="002C60E4" w:rsidRPr="00FA4145" w:rsidRDefault="00FA4145" w:rsidP="002C60E4">
      <w:pPr>
        <w:tabs>
          <w:tab w:val="right" w:pos="0"/>
        </w:tabs>
        <w:ind w:right="-1"/>
        <w:jc w:val="both"/>
        <w:rPr>
          <w:b/>
          <w:sz w:val="24"/>
          <w:szCs w:val="24"/>
        </w:rPr>
      </w:pPr>
      <w:r>
        <w:rPr>
          <w:b/>
          <w:sz w:val="24"/>
          <w:szCs w:val="24"/>
        </w:rPr>
        <w:tab/>
      </w:r>
      <w:r w:rsidR="00B744BF">
        <w:rPr>
          <w:rFonts w:ascii="Segoe UI Light" w:hAnsi="Segoe UI Light" w:cs="Segoe UI Light"/>
          <w:b/>
          <w:spacing w:val="-3"/>
          <w:sz w:val="24"/>
          <w:szCs w:val="24"/>
        </w:rPr>
        <w:t>15</w:t>
      </w:r>
      <w:r w:rsidR="00B744BF" w:rsidRPr="00597D19">
        <w:rPr>
          <w:rFonts w:ascii="Segoe UI Light" w:hAnsi="Segoe UI Light" w:cs="Segoe UI Light"/>
          <w:b/>
          <w:spacing w:val="-3"/>
          <w:sz w:val="24"/>
          <w:szCs w:val="24"/>
        </w:rPr>
        <w:t>.2</w:t>
      </w:r>
      <w:r w:rsidR="005F0D98">
        <w:rPr>
          <w:rFonts w:ascii="Segoe UI Light" w:hAnsi="Segoe UI Light" w:cs="Segoe UI Light"/>
          <w:b/>
          <w:spacing w:val="-3"/>
          <w:sz w:val="24"/>
          <w:szCs w:val="24"/>
        </w:rPr>
        <w:t xml:space="preserve"> </w:t>
      </w:r>
      <w:r w:rsidR="00B744BF" w:rsidRPr="00597D19">
        <w:rPr>
          <w:rFonts w:ascii="Segoe UI Light" w:hAnsi="Segoe UI Light" w:cs="Segoe UI Light"/>
          <w:b/>
          <w:spacing w:val="-3"/>
          <w:sz w:val="24"/>
          <w:szCs w:val="24"/>
        </w:rPr>
        <w:t xml:space="preserve"> Disponibilização</w:t>
      </w:r>
      <w:r w:rsidR="002C60E4" w:rsidRPr="00597D19">
        <w:rPr>
          <w:rFonts w:ascii="Segoe UI Light" w:hAnsi="Segoe UI Light" w:cs="Segoe UI Light"/>
          <w:b/>
          <w:spacing w:val="-3"/>
          <w:sz w:val="24"/>
          <w:szCs w:val="24"/>
        </w:rPr>
        <w:t xml:space="preserve"> das informações</w:t>
      </w:r>
      <w:r w:rsidR="002C60E4" w:rsidRPr="00FA4145">
        <w:rPr>
          <w:b/>
          <w:sz w:val="24"/>
          <w:szCs w:val="24"/>
        </w:rPr>
        <w:t xml:space="preserve"> </w:t>
      </w:r>
    </w:p>
    <w:p w:rsidR="002C60E4" w:rsidRPr="00597D19" w:rsidRDefault="002C60E4" w:rsidP="00FA4145">
      <w:pPr>
        <w:pStyle w:val="PargrafodaLista"/>
        <w:numPr>
          <w:ilvl w:val="0"/>
          <w:numId w:val="3"/>
        </w:numPr>
        <w:tabs>
          <w:tab w:val="right" w:pos="0"/>
        </w:tabs>
        <w:spacing w:line="360" w:lineRule="auto"/>
        <w:ind w:right="-1"/>
        <w:jc w:val="both"/>
        <w:rPr>
          <w:rFonts w:ascii="Segoe UI Light" w:hAnsi="Segoe UI Light" w:cs="Segoe UI Light"/>
          <w:color w:val="000000"/>
          <w:spacing w:val="-2"/>
          <w:sz w:val="24"/>
        </w:rPr>
      </w:pPr>
      <w:r w:rsidRPr="00597D19">
        <w:rPr>
          <w:rFonts w:ascii="Segoe UI Light" w:hAnsi="Segoe UI Light" w:cs="Segoe UI Light"/>
          <w:color w:val="000000"/>
          <w:spacing w:val="-2"/>
          <w:sz w:val="24"/>
        </w:rPr>
        <w:t xml:space="preserve">Disponibilizar aos segurados do RPPS as informações contidas nos formulários APR - Autorização de Aplicação e Resgate, no prazo de até trinta dias, contados da respectiva aplicação ou resgate; </w:t>
      </w:r>
    </w:p>
    <w:p w:rsidR="002C60E4" w:rsidRPr="00597D19" w:rsidRDefault="002C60E4" w:rsidP="00FA4145">
      <w:pPr>
        <w:pStyle w:val="PargrafodaLista"/>
        <w:numPr>
          <w:ilvl w:val="0"/>
          <w:numId w:val="3"/>
        </w:numPr>
        <w:tabs>
          <w:tab w:val="right" w:pos="0"/>
        </w:tabs>
        <w:spacing w:line="360" w:lineRule="auto"/>
        <w:ind w:right="-1"/>
        <w:jc w:val="both"/>
        <w:rPr>
          <w:rFonts w:ascii="Segoe UI Light" w:hAnsi="Segoe UI Light" w:cs="Segoe UI Light"/>
          <w:color w:val="000000"/>
          <w:spacing w:val="-2"/>
          <w:sz w:val="24"/>
        </w:rPr>
      </w:pPr>
      <w:r w:rsidRPr="00597D19">
        <w:rPr>
          <w:rFonts w:ascii="Segoe UI Light" w:hAnsi="Segoe UI Light" w:cs="Segoe UI Light"/>
          <w:color w:val="000000"/>
          <w:spacing w:val="-2"/>
          <w:sz w:val="24"/>
        </w:rPr>
        <w:t>Disponibilizar aos segurados do RPPS: os procedimentos de seleção das eventuais entidades autorizadas e credenciadas; as informações relativas ao processo de credenciamento de instituições para receber as aplicações dos recursos do RPPS; e, relação das entidades credenciadas para atuar com o RPPS e respectiva data de atualização do credenciamento;</w:t>
      </w:r>
    </w:p>
    <w:p w:rsidR="00FA4145" w:rsidRDefault="002C60E4" w:rsidP="00FA4145">
      <w:pPr>
        <w:pStyle w:val="PargrafodaLista"/>
        <w:numPr>
          <w:ilvl w:val="0"/>
          <w:numId w:val="3"/>
        </w:numPr>
        <w:tabs>
          <w:tab w:val="right" w:pos="0"/>
        </w:tabs>
        <w:spacing w:line="360" w:lineRule="auto"/>
        <w:ind w:right="-1"/>
        <w:jc w:val="both"/>
        <w:rPr>
          <w:rFonts w:ascii="Segoe UI Light" w:hAnsi="Segoe UI Light" w:cs="Segoe UI Light"/>
          <w:color w:val="000000"/>
          <w:spacing w:val="-2"/>
          <w:sz w:val="24"/>
        </w:rPr>
      </w:pPr>
      <w:r w:rsidRPr="00597D19">
        <w:rPr>
          <w:rFonts w:ascii="Segoe UI Light" w:hAnsi="Segoe UI Light" w:cs="Segoe UI Light"/>
          <w:color w:val="000000"/>
          <w:spacing w:val="-2"/>
          <w:sz w:val="24"/>
        </w:rPr>
        <w:t>Disponibilizar aos segurados do RPPS informações sobre as datas e locais das reuniões dos órgãos de deliberação colegiada e do Comitê de Investimentos.</w:t>
      </w:r>
    </w:p>
    <w:p w:rsidR="00A1341B" w:rsidRPr="00597D19" w:rsidRDefault="00A1341B" w:rsidP="00A1341B">
      <w:pPr>
        <w:pStyle w:val="PargrafodaLista"/>
        <w:tabs>
          <w:tab w:val="right" w:pos="0"/>
        </w:tabs>
        <w:spacing w:line="360" w:lineRule="auto"/>
        <w:ind w:right="-1"/>
        <w:jc w:val="both"/>
        <w:rPr>
          <w:rFonts w:ascii="Segoe UI Light" w:hAnsi="Segoe UI Light" w:cs="Segoe UI Light"/>
          <w:color w:val="000000"/>
          <w:spacing w:val="-2"/>
          <w:sz w:val="24"/>
        </w:rPr>
      </w:pPr>
    </w:p>
    <w:p w:rsidR="00A1341B" w:rsidRPr="0091665F" w:rsidRDefault="0091665F" w:rsidP="002C60E4">
      <w:pPr>
        <w:tabs>
          <w:tab w:val="right" w:pos="0"/>
        </w:tabs>
        <w:ind w:right="-1"/>
        <w:jc w:val="both"/>
        <w:rPr>
          <w:rFonts w:ascii="Segoe UI Light" w:hAnsi="Segoe UI Light" w:cs="Segoe UI Light"/>
          <w:b/>
          <w:spacing w:val="-3"/>
          <w:sz w:val="24"/>
          <w:szCs w:val="24"/>
        </w:rPr>
      </w:pPr>
      <w:r>
        <w:rPr>
          <w:rFonts w:ascii="Segoe UI Light" w:hAnsi="Segoe UI Light" w:cs="Segoe UI Light"/>
          <w:b/>
          <w:spacing w:val="-3"/>
          <w:sz w:val="24"/>
          <w:szCs w:val="24"/>
        </w:rPr>
        <w:t>16</w:t>
      </w:r>
      <w:r w:rsidR="00A1341B">
        <w:rPr>
          <w:rFonts w:ascii="Segoe UI Light" w:hAnsi="Segoe UI Light" w:cs="Segoe UI Light"/>
          <w:b/>
          <w:spacing w:val="-3"/>
          <w:sz w:val="24"/>
          <w:szCs w:val="24"/>
        </w:rPr>
        <w:t>. DISPOSIÇÕES GERAIS</w:t>
      </w:r>
    </w:p>
    <w:p w:rsidR="002C60E4" w:rsidRPr="0091665F" w:rsidRDefault="00FA4145" w:rsidP="00FA4145">
      <w:pPr>
        <w:tabs>
          <w:tab w:val="right" w:pos="0"/>
        </w:tabs>
        <w:spacing w:line="360" w:lineRule="auto"/>
        <w:ind w:right="-1"/>
        <w:jc w:val="both"/>
        <w:rPr>
          <w:rFonts w:ascii="Segoe UI Light" w:hAnsi="Segoe UI Light" w:cs="Segoe UI Light"/>
          <w:color w:val="000000"/>
          <w:spacing w:val="-2"/>
          <w:sz w:val="24"/>
        </w:rPr>
      </w:pPr>
      <w:r>
        <w:rPr>
          <w:sz w:val="24"/>
        </w:rPr>
        <w:tab/>
      </w:r>
      <w:r w:rsidR="002C60E4" w:rsidRPr="0091665F">
        <w:rPr>
          <w:rFonts w:ascii="Segoe UI Light" w:hAnsi="Segoe UI Light" w:cs="Segoe UI Light"/>
          <w:color w:val="000000"/>
          <w:spacing w:val="-2"/>
          <w:sz w:val="24"/>
        </w:rPr>
        <w:t>A presente Política de Investimentos foi elaborada e planejada para orientar as aplicações de invest</w:t>
      </w:r>
      <w:r w:rsidR="00C04BA5" w:rsidRPr="0091665F">
        <w:rPr>
          <w:rFonts w:ascii="Segoe UI Light" w:hAnsi="Segoe UI Light" w:cs="Segoe UI Light"/>
          <w:color w:val="000000"/>
          <w:spacing w:val="-2"/>
          <w:sz w:val="24"/>
        </w:rPr>
        <w:t xml:space="preserve">imentos para o exercício de </w:t>
      </w:r>
      <w:r w:rsidR="00FE06BE">
        <w:rPr>
          <w:rFonts w:ascii="Segoe UI Light" w:hAnsi="Segoe UI Light" w:cs="Segoe UI Light"/>
          <w:color w:val="000000"/>
          <w:spacing w:val="-2"/>
          <w:sz w:val="24"/>
        </w:rPr>
        <w:t>2019</w:t>
      </w:r>
      <w:r w:rsidR="002C60E4" w:rsidRPr="0091665F">
        <w:rPr>
          <w:rFonts w:ascii="Segoe UI Light" w:hAnsi="Segoe UI Light" w:cs="Segoe UI Light"/>
          <w:color w:val="000000"/>
          <w:spacing w:val="-2"/>
          <w:sz w:val="24"/>
        </w:rPr>
        <w:t xml:space="preserve">, consideradas as projeções macro e microeconômicas no intervalo de doze meses. As revisões extraordinárias, quando houver necessidade de ajustes perante o comportamento/conjuntura do mercado e/ou alteração da legislação, deverão ser justificadas, aprovadas e </w:t>
      </w:r>
      <w:r w:rsidR="002C60E4" w:rsidRPr="0091665F">
        <w:rPr>
          <w:rFonts w:ascii="Segoe UI Light" w:hAnsi="Segoe UI Light" w:cs="Segoe UI Light"/>
          <w:color w:val="000000"/>
          <w:spacing w:val="-2"/>
          <w:sz w:val="24"/>
        </w:rPr>
        <w:lastRenderedPageBreak/>
        <w:t xml:space="preserve">publicadas. As estratégias macro, definidas nesta política deverão ser integralmente seguidas pelo </w:t>
      </w:r>
      <w:r w:rsidR="00624DA2">
        <w:rPr>
          <w:rFonts w:ascii="Segoe UI Light" w:hAnsi="Segoe UI Light" w:cs="Segoe UI Light"/>
          <w:color w:val="000000"/>
          <w:spacing w:val="-2"/>
          <w:sz w:val="24"/>
        </w:rPr>
        <w:t>Gestor de Recursos</w:t>
      </w:r>
      <w:r w:rsidR="002C60E4" w:rsidRPr="0091665F">
        <w:rPr>
          <w:rFonts w:ascii="Segoe UI Light" w:hAnsi="Segoe UI Light" w:cs="Segoe UI Light"/>
          <w:color w:val="000000"/>
          <w:spacing w:val="-2"/>
          <w:sz w:val="24"/>
        </w:rPr>
        <w:t xml:space="preserve"> que seguindo critérios técnicos estabelecerá as diretrizes de alocação específicas, de curto e médio prazo, para a obtenção da meta atuarial. Serão levadas ao </w:t>
      </w:r>
      <w:r w:rsidR="00A849F2" w:rsidRPr="0091665F">
        <w:rPr>
          <w:rFonts w:ascii="Segoe UI Light" w:hAnsi="Segoe UI Light" w:cs="Segoe UI Light"/>
          <w:color w:val="000000"/>
          <w:spacing w:val="-2"/>
          <w:sz w:val="24"/>
        </w:rPr>
        <w:t xml:space="preserve">Regime Próprio de Previdência Social de </w:t>
      </w:r>
      <w:r w:rsidR="00D90F43">
        <w:rPr>
          <w:rFonts w:ascii="Segoe UI Light" w:hAnsi="Segoe UI Light" w:cs="Segoe UI Light"/>
          <w:color w:val="000000"/>
          <w:spacing w:val="-2"/>
          <w:sz w:val="24"/>
        </w:rPr>
        <w:t>Lavras do Sul</w:t>
      </w:r>
      <w:r w:rsidR="002C60E4" w:rsidRPr="0091665F">
        <w:rPr>
          <w:rFonts w:ascii="Segoe UI Light" w:hAnsi="Segoe UI Light" w:cs="Segoe UI Light"/>
          <w:color w:val="000000"/>
          <w:spacing w:val="-2"/>
          <w:sz w:val="24"/>
        </w:rPr>
        <w:t xml:space="preserve">, para avaliação e deliberação, as alterações deste documento. A Política de Investimentos do RPPS foi aprovada através da Ata da Reunião Ordinária do </w:t>
      </w:r>
      <w:r w:rsidR="00A849F2" w:rsidRPr="0091665F">
        <w:rPr>
          <w:rFonts w:ascii="Segoe UI Light" w:hAnsi="Segoe UI Light" w:cs="Segoe UI Light"/>
          <w:color w:val="000000"/>
          <w:spacing w:val="-2"/>
          <w:sz w:val="24"/>
        </w:rPr>
        <w:t xml:space="preserve">Regime Próprio de Previdência Social de </w:t>
      </w:r>
      <w:r w:rsidR="00D90F43">
        <w:rPr>
          <w:rFonts w:ascii="Segoe UI Light" w:hAnsi="Segoe UI Light" w:cs="Segoe UI Light"/>
          <w:color w:val="000000"/>
          <w:spacing w:val="-2"/>
          <w:sz w:val="24"/>
        </w:rPr>
        <w:t>Lavras do Sul</w:t>
      </w:r>
      <w:r w:rsidR="002C60E4" w:rsidRPr="0091665F">
        <w:rPr>
          <w:rFonts w:ascii="Segoe UI Light" w:hAnsi="Segoe UI Light" w:cs="Segoe UI Light"/>
          <w:color w:val="000000"/>
          <w:spacing w:val="-2"/>
          <w:sz w:val="24"/>
        </w:rPr>
        <w:t xml:space="preserve">, realizada em </w:t>
      </w:r>
      <w:r w:rsidR="00743B89" w:rsidRPr="00743B89">
        <w:rPr>
          <w:rFonts w:ascii="Segoe UI Light" w:hAnsi="Segoe UI Light" w:cs="Segoe UI Light"/>
          <w:spacing w:val="-2"/>
          <w:sz w:val="24"/>
        </w:rPr>
        <w:t>30</w:t>
      </w:r>
      <w:r w:rsidR="00872752" w:rsidRPr="00743B89">
        <w:rPr>
          <w:rFonts w:ascii="Segoe UI Light" w:hAnsi="Segoe UI Light" w:cs="Segoe UI Light"/>
          <w:spacing w:val="-2"/>
          <w:sz w:val="24"/>
        </w:rPr>
        <w:t xml:space="preserve"> d</w:t>
      </w:r>
      <w:r w:rsidR="00872752">
        <w:rPr>
          <w:rFonts w:ascii="Segoe UI Light" w:hAnsi="Segoe UI Light" w:cs="Segoe UI Light"/>
          <w:color w:val="000000"/>
          <w:spacing w:val="-2"/>
          <w:sz w:val="24"/>
        </w:rPr>
        <w:t xml:space="preserve">e </w:t>
      </w:r>
      <w:r w:rsidR="00743B89">
        <w:rPr>
          <w:rFonts w:ascii="Segoe UI Light" w:hAnsi="Segoe UI Light" w:cs="Segoe UI Light"/>
          <w:color w:val="000000"/>
          <w:spacing w:val="-2"/>
          <w:sz w:val="24"/>
        </w:rPr>
        <w:t>outubro</w:t>
      </w:r>
      <w:r w:rsidR="00624DA2">
        <w:rPr>
          <w:rFonts w:ascii="Segoe UI Light" w:hAnsi="Segoe UI Light" w:cs="Segoe UI Light"/>
          <w:color w:val="000000"/>
          <w:spacing w:val="-2"/>
          <w:sz w:val="24"/>
        </w:rPr>
        <w:t xml:space="preserve"> de </w:t>
      </w:r>
      <w:r w:rsidR="009D4B10">
        <w:rPr>
          <w:rFonts w:ascii="Segoe UI Light" w:hAnsi="Segoe UI Light" w:cs="Segoe UI Light"/>
          <w:color w:val="000000"/>
          <w:spacing w:val="-2"/>
          <w:sz w:val="24"/>
        </w:rPr>
        <w:t>2018</w:t>
      </w:r>
      <w:r w:rsidR="002C60E4" w:rsidRPr="0091665F">
        <w:rPr>
          <w:rFonts w:ascii="Segoe UI Light" w:hAnsi="Segoe UI Light" w:cs="Segoe UI Light"/>
          <w:color w:val="000000"/>
          <w:spacing w:val="-2"/>
          <w:sz w:val="24"/>
        </w:rPr>
        <w:t xml:space="preserve">, disciplinada pela Resolução </w:t>
      </w:r>
      <w:r w:rsidR="00767C24" w:rsidRPr="0091665F">
        <w:rPr>
          <w:rFonts w:ascii="Segoe UI Light" w:hAnsi="Segoe UI Light" w:cs="Segoe UI Light"/>
          <w:color w:val="000000"/>
          <w:spacing w:val="-2"/>
          <w:sz w:val="24"/>
        </w:rPr>
        <w:t xml:space="preserve">n° </w:t>
      </w:r>
      <w:r w:rsidR="002C60E4" w:rsidRPr="0091665F">
        <w:rPr>
          <w:rFonts w:ascii="Segoe UI Light" w:hAnsi="Segoe UI Light" w:cs="Segoe UI Light"/>
          <w:color w:val="000000"/>
          <w:spacing w:val="-2"/>
          <w:sz w:val="24"/>
        </w:rPr>
        <w:t>3</w:t>
      </w:r>
      <w:r w:rsidR="00C676AB" w:rsidRPr="0091665F">
        <w:rPr>
          <w:rFonts w:ascii="Segoe UI Light" w:hAnsi="Segoe UI Light" w:cs="Segoe UI Light"/>
          <w:color w:val="000000"/>
          <w:spacing w:val="-2"/>
          <w:sz w:val="24"/>
        </w:rPr>
        <w:t>.</w:t>
      </w:r>
      <w:r w:rsidR="002C60E4" w:rsidRPr="0091665F">
        <w:rPr>
          <w:rFonts w:ascii="Segoe UI Light" w:hAnsi="Segoe UI Light" w:cs="Segoe UI Light"/>
          <w:color w:val="000000"/>
          <w:spacing w:val="-2"/>
          <w:sz w:val="24"/>
        </w:rPr>
        <w:t>922/2010 do Conselho Monetário Nacional e seu prazo de vigência co</w:t>
      </w:r>
      <w:r w:rsidR="00C04BA5" w:rsidRPr="0091665F">
        <w:rPr>
          <w:rFonts w:ascii="Segoe UI Light" w:hAnsi="Segoe UI Light" w:cs="Segoe UI Light"/>
          <w:color w:val="000000"/>
          <w:spacing w:val="-2"/>
          <w:sz w:val="24"/>
        </w:rPr>
        <w:t>mpreend</w:t>
      </w:r>
      <w:r w:rsidR="00D22324" w:rsidRPr="0091665F">
        <w:rPr>
          <w:rFonts w:ascii="Segoe UI Light" w:hAnsi="Segoe UI Light" w:cs="Segoe UI Light"/>
          <w:color w:val="000000"/>
          <w:spacing w:val="-2"/>
          <w:sz w:val="24"/>
        </w:rPr>
        <w:t xml:space="preserve">e o período de </w:t>
      </w:r>
      <w:r w:rsidR="00872752" w:rsidRPr="003C11F9">
        <w:rPr>
          <w:rFonts w:ascii="Segoe UI Light" w:hAnsi="Segoe UI Light" w:cs="Segoe UI Light"/>
          <w:color w:val="000000"/>
          <w:spacing w:val="-2"/>
          <w:sz w:val="24"/>
        </w:rPr>
        <w:t>01/01/</w:t>
      </w:r>
      <w:r w:rsidR="00FE06BE">
        <w:rPr>
          <w:rFonts w:ascii="Segoe UI Light" w:hAnsi="Segoe UI Light" w:cs="Segoe UI Light"/>
          <w:color w:val="000000"/>
          <w:spacing w:val="-2"/>
          <w:sz w:val="24"/>
        </w:rPr>
        <w:t>2019</w:t>
      </w:r>
      <w:r w:rsidR="00872752" w:rsidRPr="003C11F9">
        <w:rPr>
          <w:rFonts w:ascii="Segoe UI Light" w:hAnsi="Segoe UI Light" w:cs="Segoe UI Light"/>
          <w:color w:val="000000"/>
          <w:spacing w:val="-2"/>
          <w:sz w:val="24"/>
        </w:rPr>
        <w:t xml:space="preserve"> até 31/12/</w:t>
      </w:r>
      <w:r w:rsidR="00FE06BE">
        <w:rPr>
          <w:rFonts w:ascii="Segoe UI Light" w:hAnsi="Segoe UI Light" w:cs="Segoe UI Light"/>
          <w:color w:val="000000"/>
          <w:spacing w:val="-2"/>
          <w:sz w:val="24"/>
        </w:rPr>
        <w:t>2019</w:t>
      </w:r>
      <w:r w:rsidR="002C60E4" w:rsidRPr="0091665F">
        <w:rPr>
          <w:rFonts w:ascii="Segoe UI Light" w:hAnsi="Segoe UI Light" w:cs="Segoe UI Light"/>
          <w:color w:val="000000"/>
          <w:spacing w:val="-2"/>
          <w:sz w:val="24"/>
        </w:rPr>
        <w:t xml:space="preserve">. </w:t>
      </w:r>
    </w:p>
    <w:p w:rsidR="002C60E4" w:rsidRPr="00743B89" w:rsidRDefault="00D90F43" w:rsidP="00AE2240">
      <w:pPr>
        <w:tabs>
          <w:tab w:val="right" w:pos="0"/>
        </w:tabs>
        <w:ind w:right="-1"/>
        <w:jc w:val="right"/>
        <w:rPr>
          <w:rFonts w:ascii="Segoe UI Light" w:hAnsi="Segoe UI Light" w:cs="Segoe UI Light"/>
          <w:spacing w:val="-2"/>
          <w:sz w:val="24"/>
        </w:rPr>
      </w:pPr>
      <w:r w:rsidRPr="00743B89">
        <w:rPr>
          <w:rFonts w:ascii="Segoe UI Light" w:hAnsi="Segoe UI Light" w:cs="Segoe UI Light"/>
          <w:spacing w:val="-2"/>
          <w:sz w:val="24"/>
        </w:rPr>
        <w:t>Lavras do Sul</w:t>
      </w:r>
      <w:r w:rsidR="002C60E4" w:rsidRPr="00743B89">
        <w:rPr>
          <w:rFonts w:ascii="Segoe UI Light" w:hAnsi="Segoe UI Light" w:cs="Segoe UI Light"/>
          <w:spacing w:val="-2"/>
          <w:sz w:val="24"/>
        </w:rPr>
        <w:t>,</w:t>
      </w:r>
      <w:r w:rsidR="007E7559">
        <w:rPr>
          <w:rFonts w:ascii="Segoe UI Light" w:hAnsi="Segoe UI Light" w:cs="Segoe UI Light"/>
          <w:spacing w:val="-2"/>
          <w:sz w:val="24"/>
        </w:rPr>
        <w:t xml:space="preserve"> 30</w:t>
      </w:r>
      <w:r w:rsidR="00743B89" w:rsidRPr="00743B89">
        <w:rPr>
          <w:rFonts w:ascii="Segoe UI Light" w:hAnsi="Segoe UI Light" w:cs="Segoe UI Light"/>
          <w:spacing w:val="-2"/>
          <w:sz w:val="24"/>
        </w:rPr>
        <w:t xml:space="preserve"> de outubro </w:t>
      </w:r>
      <w:r w:rsidR="00872752" w:rsidRPr="00743B89">
        <w:rPr>
          <w:rFonts w:ascii="Segoe UI Light" w:hAnsi="Segoe UI Light" w:cs="Segoe UI Light"/>
          <w:spacing w:val="-2"/>
          <w:sz w:val="24"/>
        </w:rPr>
        <w:t xml:space="preserve"> de </w:t>
      </w:r>
      <w:r w:rsidR="009D4B10" w:rsidRPr="00743B89">
        <w:rPr>
          <w:rFonts w:ascii="Segoe UI Light" w:hAnsi="Segoe UI Light" w:cs="Segoe UI Light"/>
          <w:spacing w:val="-2"/>
          <w:sz w:val="24"/>
        </w:rPr>
        <w:t>2018</w:t>
      </w:r>
      <w:r w:rsidR="00872752" w:rsidRPr="00743B89">
        <w:rPr>
          <w:rFonts w:ascii="Segoe UI Light" w:hAnsi="Segoe UI Light" w:cs="Segoe UI Light"/>
          <w:spacing w:val="-2"/>
          <w:sz w:val="24"/>
        </w:rPr>
        <w:t>.</w:t>
      </w:r>
      <w:r w:rsidR="002C60E4" w:rsidRPr="00743B89">
        <w:rPr>
          <w:rFonts w:ascii="Segoe UI Light" w:hAnsi="Segoe UI Light" w:cs="Segoe UI Light"/>
          <w:spacing w:val="-2"/>
          <w:sz w:val="24"/>
        </w:rPr>
        <w:t xml:space="preserve"> </w:t>
      </w:r>
    </w:p>
    <w:p w:rsidR="002C60E4" w:rsidRDefault="002C60E4" w:rsidP="002C60E4">
      <w:pPr>
        <w:tabs>
          <w:tab w:val="right" w:pos="0"/>
        </w:tabs>
        <w:ind w:right="-1"/>
        <w:jc w:val="both"/>
      </w:pPr>
    </w:p>
    <w:p w:rsidR="00174680" w:rsidRPr="00743B89" w:rsidRDefault="007567A6" w:rsidP="00AE2240">
      <w:pPr>
        <w:tabs>
          <w:tab w:val="right" w:pos="0"/>
        </w:tabs>
        <w:ind w:right="-1"/>
        <w:jc w:val="both"/>
        <w:rPr>
          <w:rFonts w:ascii="Segoe UI Light" w:hAnsi="Segoe UI Light" w:cs="Segoe UI Light"/>
          <w:b/>
          <w:color w:val="000000"/>
          <w:spacing w:val="-2"/>
          <w:sz w:val="24"/>
        </w:rPr>
      </w:pPr>
      <w:r w:rsidRPr="00743B89">
        <w:rPr>
          <w:rFonts w:ascii="Segoe UI Light" w:hAnsi="Segoe UI Light" w:cs="Segoe UI Light"/>
          <w:b/>
          <w:color w:val="000000"/>
          <w:spacing w:val="-2"/>
          <w:sz w:val="24"/>
        </w:rPr>
        <w:t>Colegiado Deliberativo do Regime Próprio de Previdência Social – RPPS:</w:t>
      </w:r>
    </w:p>
    <w:tbl>
      <w:tblPr>
        <w:tblStyle w:val="TabeladeGrade41"/>
        <w:tblW w:w="8580" w:type="dxa"/>
        <w:tblLook w:val="04A0" w:firstRow="1" w:lastRow="0" w:firstColumn="1" w:lastColumn="0" w:noHBand="0" w:noVBand="1"/>
      </w:tblPr>
      <w:tblGrid>
        <w:gridCol w:w="3363"/>
        <w:gridCol w:w="2673"/>
        <w:gridCol w:w="2544"/>
      </w:tblGrid>
      <w:tr w:rsidR="007567A6" w:rsidRPr="00743B89" w:rsidTr="00743B89">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7567A6" w:rsidRPr="00743B89" w:rsidRDefault="007567A6" w:rsidP="00461A1C">
            <w:pPr>
              <w:rPr>
                <w:rFonts w:ascii="Calibri" w:eastAsia="Times New Roman" w:hAnsi="Calibri" w:cs="Calibri"/>
                <w:bCs w:val="0"/>
                <w:color w:val="FFFFFF"/>
                <w:sz w:val="16"/>
                <w:szCs w:val="16"/>
                <w:lang w:eastAsia="pt-BR"/>
              </w:rPr>
            </w:pPr>
            <w:r w:rsidRPr="00743B89">
              <w:rPr>
                <w:rFonts w:ascii="Calibri" w:eastAsia="Times New Roman" w:hAnsi="Calibri" w:cs="Calibri"/>
                <w:bCs w:val="0"/>
                <w:color w:val="FFFFFF"/>
                <w:sz w:val="16"/>
                <w:szCs w:val="16"/>
                <w:lang w:eastAsia="pt-BR"/>
              </w:rPr>
              <w:t>Nome</w:t>
            </w:r>
          </w:p>
        </w:tc>
        <w:tc>
          <w:tcPr>
            <w:tcW w:w="2673" w:type="dxa"/>
            <w:noWrap/>
            <w:hideMark/>
          </w:tcPr>
          <w:p w:rsidR="007567A6" w:rsidRPr="00743B89" w:rsidRDefault="007567A6" w:rsidP="00461A1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16"/>
                <w:szCs w:val="16"/>
                <w:lang w:eastAsia="pt-BR"/>
              </w:rPr>
            </w:pPr>
            <w:r w:rsidRPr="00743B89">
              <w:rPr>
                <w:rFonts w:ascii="Calibri" w:eastAsia="Times New Roman" w:hAnsi="Calibri" w:cs="Calibri"/>
                <w:bCs w:val="0"/>
                <w:color w:val="FFFFFF"/>
                <w:sz w:val="16"/>
                <w:szCs w:val="16"/>
                <w:lang w:eastAsia="pt-BR"/>
              </w:rPr>
              <w:t>CPF</w:t>
            </w:r>
          </w:p>
        </w:tc>
        <w:tc>
          <w:tcPr>
            <w:tcW w:w="2544" w:type="dxa"/>
            <w:noWrap/>
            <w:hideMark/>
          </w:tcPr>
          <w:p w:rsidR="007567A6" w:rsidRPr="00743B89" w:rsidRDefault="007567A6" w:rsidP="00461A1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16"/>
                <w:szCs w:val="16"/>
                <w:lang w:eastAsia="pt-BR"/>
              </w:rPr>
            </w:pPr>
            <w:r w:rsidRPr="00743B89">
              <w:rPr>
                <w:rFonts w:ascii="Calibri" w:eastAsia="Times New Roman" w:hAnsi="Calibri" w:cs="Calibri"/>
                <w:bCs w:val="0"/>
                <w:color w:val="FFFFFF"/>
                <w:sz w:val="16"/>
                <w:szCs w:val="16"/>
                <w:lang w:eastAsia="pt-BR"/>
              </w:rPr>
              <w:t>Assinatura</w:t>
            </w:r>
          </w:p>
        </w:tc>
      </w:tr>
      <w:tr w:rsidR="00743B89" w:rsidRPr="00743B89" w:rsidTr="005D05F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743B89" w:rsidRDefault="00743B89" w:rsidP="005D05FB">
            <w:pPr>
              <w:rPr>
                <w:rFonts w:ascii="Calibri" w:eastAsia="Times New Roman" w:hAnsi="Calibri" w:cs="Calibri"/>
                <w:color w:val="000000"/>
                <w:sz w:val="16"/>
                <w:szCs w:val="16"/>
                <w:lang w:eastAsia="pt-BR"/>
              </w:rPr>
            </w:pPr>
            <w:r w:rsidRPr="00743B89">
              <w:rPr>
                <w:rFonts w:ascii="Calibri" w:eastAsia="Times New Roman" w:hAnsi="Calibri" w:cs="Calibri"/>
                <w:color w:val="000000"/>
                <w:sz w:val="16"/>
                <w:szCs w:val="16"/>
                <w:lang w:eastAsia="pt-BR"/>
              </w:rPr>
              <w:t> Jessica Martins da Fontoura (Presidente)</w:t>
            </w:r>
          </w:p>
          <w:p w:rsidR="00446A4B" w:rsidRPr="00743B89" w:rsidRDefault="00446A4B" w:rsidP="005D05FB">
            <w:pPr>
              <w:rPr>
                <w:rFonts w:ascii="Calibri" w:eastAsia="Times New Roman" w:hAnsi="Calibri" w:cs="Calibri"/>
                <w:color w:val="000000"/>
                <w:sz w:val="16"/>
                <w:szCs w:val="16"/>
                <w:lang w:eastAsia="pt-BR"/>
              </w:rPr>
            </w:pPr>
          </w:p>
        </w:tc>
        <w:tc>
          <w:tcPr>
            <w:tcW w:w="2673" w:type="dxa"/>
            <w:noWrap/>
            <w:hideMark/>
          </w:tcPr>
          <w:p w:rsidR="00743B89" w:rsidRPr="00743B89" w:rsidRDefault="00743B89"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6"/>
                <w:szCs w:val="16"/>
                <w:lang w:eastAsia="pt-BR"/>
              </w:rPr>
            </w:pPr>
            <w:r w:rsidRPr="00743B89">
              <w:rPr>
                <w:rFonts w:ascii="Calibri" w:eastAsia="Times New Roman" w:hAnsi="Calibri" w:cs="Calibri"/>
                <w:b/>
                <w:color w:val="000000"/>
                <w:sz w:val="16"/>
                <w:szCs w:val="16"/>
                <w:lang w:eastAsia="pt-BR"/>
              </w:rPr>
              <w:t> 020888080-19</w:t>
            </w:r>
          </w:p>
        </w:tc>
        <w:tc>
          <w:tcPr>
            <w:tcW w:w="2544" w:type="dxa"/>
            <w:noWrap/>
            <w:hideMark/>
          </w:tcPr>
          <w:p w:rsidR="00743B89" w:rsidRPr="00743B89" w:rsidRDefault="00743B89"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6"/>
                <w:szCs w:val="16"/>
                <w:lang w:eastAsia="pt-BR"/>
              </w:rPr>
            </w:pPr>
            <w:r w:rsidRPr="00743B89">
              <w:rPr>
                <w:rFonts w:ascii="Calibri" w:eastAsia="Times New Roman" w:hAnsi="Calibri" w:cs="Calibri"/>
                <w:b/>
                <w:color w:val="000000"/>
                <w:sz w:val="16"/>
                <w:szCs w:val="16"/>
                <w:lang w:eastAsia="pt-BR"/>
              </w:rPr>
              <w:t> </w:t>
            </w:r>
          </w:p>
        </w:tc>
      </w:tr>
      <w:tr w:rsidR="00743B89" w:rsidRPr="00DC3AC5" w:rsidTr="005D05FB">
        <w:trPr>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743B89" w:rsidRDefault="00743B89"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 xml:space="preserve">Anderson Fontoura Rodrigues </w:t>
            </w:r>
          </w:p>
          <w:p w:rsidR="00446A4B" w:rsidRPr="00DC3AC5" w:rsidRDefault="00446A4B" w:rsidP="005D05FB">
            <w:pPr>
              <w:rPr>
                <w:rFonts w:ascii="Calibri" w:eastAsia="Times New Roman" w:hAnsi="Calibri" w:cs="Calibri"/>
                <w:color w:val="000000"/>
                <w:sz w:val="16"/>
                <w:szCs w:val="16"/>
                <w:lang w:eastAsia="pt-BR"/>
              </w:rPr>
            </w:pPr>
          </w:p>
        </w:tc>
        <w:tc>
          <w:tcPr>
            <w:tcW w:w="2673" w:type="dxa"/>
            <w:noWrap/>
            <w:hideMark/>
          </w:tcPr>
          <w:p w:rsidR="00743B89" w:rsidRPr="00DC3AC5" w:rsidRDefault="00743B89"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009422340-81</w:t>
            </w:r>
          </w:p>
        </w:tc>
        <w:tc>
          <w:tcPr>
            <w:tcW w:w="2544" w:type="dxa"/>
            <w:noWrap/>
            <w:hideMark/>
          </w:tcPr>
          <w:p w:rsidR="00743B89" w:rsidRPr="00DC3AC5" w:rsidRDefault="00743B89"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743B89" w:rsidRPr="00DC3AC5" w:rsidTr="005D05F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743B89" w:rsidRDefault="00743B89"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Ana Cristina Teixeira</w:t>
            </w:r>
          </w:p>
          <w:p w:rsidR="00446A4B" w:rsidRPr="00DC3AC5" w:rsidRDefault="00446A4B" w:rsidP="005D05FB">
            <w:pPr>
              <w:rPr>
                <w:rFonts w:ascii="Calibri" w:eastAsia="Times New Roman" w:hAnsi="Calibri" w:cs="Calibri"/>
                <w:color w:val="000000"/>
                <w:sz w:val="16"/>
                <w:szCs w:val="16"/>
                <w:lang w:eastAsia="pt-BR"/>
              </w:rPr>
            </w:pPr>
          </w:p>
        </w:tc>
        <w:tc>
          <w:tcPr>
            <w:tcW w:w="2673" w:type="dxa"/>
            <w:noWrap/>
            <w:hideMark/>
          </w:tcPr>
          <w:p w:rsidR="00743B89" w:rsidRPr="00DC3AC5" w:rsidRDefault="00743B89"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sidR="00DC3FC1">
              <w:rPr>
                <w:rFonts w:ascii="Calibri" w:eastAsia="Times New Roman" w:hAnsi="Calibri" w:cs="Calibri"/>
                <w:color w:val="000000"/>
                <w:sz w:val="16"/>
                <w:szCs w:val="16"/>
                <w:lang w:eastAsia="pt-BR"/>
              </w:rPr>
              <w:t>61518409091</w:t>
            </w:r>
            <w:bookmarkStart w:id="0" w:name="_GoBack"/>
            <w:bookmarkEnd w:id="0"/>
          </w:p>
        </w:tc>
        <w:tc>
          <w:tcPr>
            <w:tcW w:w="2544" w:type="dxa"/>
            <w:noWrap/>
            <w:hideMark/>
          </w:tcPr>
          <w:p w:rsidR="00743B89" w:rsidRPr="00DC3AC5" w:rsidRDefault="00743B89"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743B89" w:rsidRPr="00DC3AC5" w:rsidTr="005D05FB">
        <w:trPr>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743B89" w:rsidRDefault="00743B89"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 xml:space="preserve">Cristian Leivas </w:t>
            </w:r>
            <w:r w:rsidR="00DC3FC1">
              <w:rPr>
                <w:rFonts w:ascii="Calibri" w:eastAsia="Times New Roman" w:hAnsi="Calibri" w:cs="Calibri"/>
                <w:color w:val="000000"/>
                <w:sz w:val="16"/>
                <w:szCs w:val="16"/>
                <w:lang w:eastAsia="pt-BR"/>
              </w:rPr>
              <w:t>Gonçalves</w:t>
            </w:r>
          </w:p>
          <w:p w:rsidR="00446A4B" w:rsidRPr="00DC3AC5" w:rsidRDefault="00446A4B" w:rsidP="005D05FB">
            <w:pPr>
              <w:rPr>
                <w:rFonts w:ascii="Calibri" w:eastAsia="Times New Roman" w:hAnsi="Calibri" w:cs="Calibri"/>
                <w:color w:val="000000"/>
                <w:sz w:val="16"/>
                <w:szCs w:val="16"/>
                <w:lang w:eastAsia="pt-BR"/>
              </w:rPr>
            </w:pPr>
          </w:p>
        </w:tc>
        <w:tc>
          <w:tcPr>
            <w:tcW w:w="2673" w:type="dxa"/>
            <w:noWrap/>
            <w:hideMark/>
          </w:tcPr>
          <w:p w:rsidR="00743B89" w:rsidRPr="00DC3AC5" w:rsidRDefault="00743B89"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016265440-50</w:t>
            </w:r>
          </w:p>
        </w:tc>
        <w:tc>
          <w:tcPr>
            <w:tcW w:w="2544" w:type="dxa"/>
            <w:noWrap/>
            <w:hideMark/>
          </w:tcPr>
          <w:p w:rsidR="00743B89" w:rsidRPr="00DC3AC5" w:rsidRDefault="00743B89"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r w:rsidR="00743B89" w:rsidRPr="00DC3AC5" w:rsidTr="005D05F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363" w:type="dxa"/>
            <w:noWrap/>
            <w:hideMark/>
          </w:tcPr>
          <w:p w:rsidR="00743B89" w:rsidRDefault="00743B89"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Marcia Regina Ferreira Machado</w:t>
            </w:r>
          </w:p>
          <w:p w:rsidR="00446A4B" w:rsidRPr="00DC3AC5" w:rsidRDefault="00446A4B" w:rsidP="005D05FB">
            <w:pPr>
              <w:rPr>
                <w:rFonts w:ascii="Calibri" w:eastAsia="Times New Roman" w:hAnsi="Calibri" w:cs="Calibri"/>
                <w:color w:val="000000"/>
                <w:sz w:val="16"/>
                <w:szCs w:val="16"/>
                <w:lang w:eastAsia="pt-BR"/>
              </w:rPr>
            </w:pPr>
          </w:p>
        </w:tc>
        <w:tc>
          <w:tcPr>
            <w:tcW w:w="2673" w:type="dxa"/>
            <w:noWrap/>
            <w:hideMark/>
          </w:tcPr>
          <w:p w:rsidR="00743B89" w:rsidRPr="00DC3AC5" w:rsidRDefault="00743B89"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388238610-04</w:t>
            </w:r>
          </w:p>
        </w:tc>
        <w:tc>
          <w:tcPr>
            <w:tcW w:w="2544" w:type="dxa"/>
            <w:noWrap/>
            <w:hideMark/>
          </w:tcPr>
          <w:p w:rsidR="00743B89" w:rsidRPr="00DC3AC5" w:rsidRDefault="00743B89"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p>
        </w:tc>
      </w:tr>
    </w:tbl>
    <w:p w:rsidR="00743B89" w:rsidRDefault="00743B89" w:rsidP="00743B89">
      <w:pPr>
        <w:spacing w:line="240" w:lineRule="auto"/>
        <w:jc w:val="both"/>
        <w:rPr>
          <w:rFonts w:ascii="Segoe UI Light" w:hAnsi="Segoe UI Light" w:cs="Segoe UI Light"/>
          <w:b/>
          <w:sz w:val="26"/>
          <w:szCs w:val="26"/>
        </w:rPr>
      </w:pPr>
    </w:p>
    <w:p w:rsidR="00743B89" w:rsidRPr="00446A4B" w:rsidRDefault="00743B89" w:rsidP="00743B89">
      <w:pPr>
        <w:tabs>
          <w:tab w:val="right" w:pos="0"/>
        </w:tabs>
        <w:ind w:right="-1"/>
        <w:jc w:val="both"/>
        <w:rPr>
          <w:rFonts w:ascii="Segoe UI Light" w:hAnsi="Segoe UI Light" w:cs="Segoe UI Light"/>
          <w:b/>
          <w:color w:val="000000"/>
          <w:spacing w:val="-2"/>
          <w:sz w:val="24"/>
        </w:rPr>
      </w:pPr>
      <w:r w:rsidRPr="00743B89">
        <w:rPr>
          <w:rFonts w:ascii="Segoe UI Light" w:hAnsi="Segoe UI Light" w:cs="Segoe UI Light"/>
          <w:sz w:val="26"/>
          <w:szCs w:val="26"/>
        </w:rPr>
        <w:t>C</w:t>
      </w:r>
      <w:r w:rsidRPr="00446A4B">
        <w:rPr>
          <w:rFonts w:ascii="Segoe UI Light" w:hAnsi="Segoe UI Light" w:cs="Segoe UI Light"/>
          <w:b/>
          <w:sz w:val="26"/>
          <w:szCs w:val="26"/>
        </w:rPr>
        <w:t xml:space="preserve">omitê de Investimentos do </w:t>
      </w:r>
      <w:r w:rsidRPr="00446A4B">
        <w:rPr>
          <w:rFonts w:ascii="Segoe UI Light" w:hAnsi="Segoe UI Light" w:cs="Segoe UI Light"/>
          <w:b/>
          <w:color w:val="000000"/>
          <w:spacing w:val="-2"/>
          <w:sz w:val="24"/>
        </w:rPr>
        <w:t>Regime Próprio de Previdência Social – RPPS:</w:t>
      </w:r>
    </w:p>
    <w:tbl>
      <w:tblPr>
        <w:tblStyle w:val="TabeladeGrade41"/>
        <w:tblW w:w="8613" w:type="dxa"/>
        <w:tblLook w:val="04A0" w:firstRow="1" w:lastRow="0" w:firstColumn="1" w:lastColumn="0" w:noHBand="0" w:noVBand="1"/>
      </w:tblPr>
      <w:tblGrid>
        <w:gridCol w:w="467"/>
        <w:gridCol w:w="2597"/>
        <w:gridCol w:w="501"/>
        <w:gridCol w:w="2024"/>
        <w:gridCol w:w="469"/>
        <w:gridCol w:w="2555"/>
      </w:tblGrid>
      <w:tr w:rsidR="00446A4B" w:rsidRPr="00743B89" w:rsidTr="00446A4B">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7" w:type="dxa"/>
          </w:tcPr>
          <w:p w:rsidR="00446A4B" w:rsidRPr="00743B89" w:rsidRDefault="00446A4B" w:rsidP="005D05FB">
            <w:pPr>
              <w:rPr>
                <w:rFonts w:ascii="Calibri" w:eastAsia="Times New Roman" w:hAnsi="Calibri" w:cs="Calibri"/>
                <w:b w:val="0"/>
                <w:bCs w:val="0"/>
                <w:color w:val="FFFFFF"/>
                <w:sz w:val="16"/>
                <w:szCs w:val="16"/>
                <w:lang w:eastAsia="pt-BR"/>
              </w:rPr>
            </w:pPr>
          </w:p>
        </w:tc>
        <w:tc>
          <w:tcPr>
            <w:tcW w:w="3098" w:type="dxa"/>
            <w:gridSpan w:val="2"/>
            <w:noWrap/>
            <w:hideMark/>
          </w:tcPr>
          <w:p w:rsidR="00446A4B" w:rsidRPr="00743B89" w:rsidRDefault="00446A4B" w:rsidP="005D05F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16"/>
                <w:szCs w:val="16"/>
                <w:lang w:eastAsia="pt-BR"/>
              </w:rPr>
            </w:pPr>
            <w:r w:rsidRPr="00743B89">
              <w:rPr>
                <w:rFonts w:ascii="Calibri" w:eastAsia="Times New Roman" w:hAnsi="Calibri" w:cs="Calibri"/>
                <w:bCs w:val="0"/>
                <w:color w:val="FFFFFF"/>
                <w:sz w:val="16"/>
                <w:szCs w:val="16"/>
                <w:lang w:eastAsia="pt-BR"/>
              </w:rPr>
              <w:t>Nome</w:t>
            </w:r>
          </w:p>
        </w:tc>
        <w:tc>
          <w:tcPr>
            <w:tcW w:w="2493" w:type="dxa"/>
            <w:gridSpan w:val="2"/>
            <w:noWrap/>
            <w:hideMark/>
          </w:tcPr>
          <w:p w:rsidR="00446A4B" w:rsidRPr="00743B89" w:rsidRDefault="00446A4B" w:rsidP="005D05F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16"/>
                <w:szCs w:val="16"/>
                <w:lang w:eastAsia="pt-BR"/>
              </w:rPr>
            </w:pPr>
            <w:r w:rsidRPr="00743B89">
              <w:rPr>
                <w:rFonts w:ascii="Calibri" w:eastAsia="Times New Roman" w:hAnsi="Calibri" w:cs="Calibri"/>
                <w:bCs w:val="0"/>
                <w:color w:val="FFFFFF"/>
                <w:sz w:val="16"/>
                <w:szCs w:val="16"/>
                <w:lang w:eastAsia="pt-BR"/>
              </w:rPr>
              <w:t>CPF</w:t>
            </w:r>
          </w:p>
        </w:tc>
        <w:tc>
          <w:tcPr>
            <w:tcW w:w="2555" w:type="dxa"/>
            <w:noWrap/>
            <w:hideMark/>
          </w:tcPr>
          <w:p w:rsidR="00446A4B" w:rsidRPr="00743B89" w:rsidRDefault="00446A4B" w:rsidP="005D05F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16"/>
                <w:szCs w:val="16"/>
                <w:lang w:eastAsia="pt-BR"/>
              </w:rPr>
            </w:pPr>
            <w:r w:rsidRPr="00743B89">
              <w:rPr>
                <w:rFonts w:ascii="Calibri" w:eastAsia="Times New Roman" w:hAnsi="Calibri" w:cs="Calibri"/>
                <w:bCs w:val="0"/>
                <w:color w:val="FFFFFF"/>
                <w:sz w:val="16"/>
                <w:szCs w:val="16"/>
                <w:lang w:eastAsia="pt-BR"/>
              </w:rPr>
              <w:t>Assinatura</w:t>
            </w:r>
          </w:p>
        </w:tc>
      </w:tr>
      <w:tr w:rsidR="00446A4B" w:rsidRPr="00DC3AC5" w:rsidTr="00446A4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064" w:type="dxa"/>
            <w:gridSpan w:val="2"/>
          </w:tcPr>
          <w:p w:rsidR="00446A4B" w:rsidRDefault="00446A4B"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Adriana Freitas Delabary</w:t>
            </w:r>
          </w:p>
          <w:p w:rsidR="00446A4B" w:rsidRPr="00DC3AC5" w:rsidRDefault="00446A4B" w:rsidP="005D05FB">
            <w:pPr>
              <w:rPr>
                <w:rFonts w:ascii="Calibri" w:eastAsia="Times New Roman" w:hAnsi="Calibri" w:cs="Calibri"/>
                <w:color w:val="000000"/>
                <w:sz w:val="16"/>
                <w:szCs w:val="16"/>
                <w:lang w:eastAsia="pt-BR"/>
              </w:rPr>
            </w:pPr>
          </w:p>
        </w:tc>
        <w:tc>
          <w:tcPr>
            <w:tcW w:w="2525" w:type="dxa"/>
            <w:gridSpan w:val="2"/>
            <w:noWrap/>
          </w:tcPr>
          <w:p w:rsidR="00446A4B" w:rsidRPr="00DC3AC5" w:rsidRDefault="00446A4B"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780222900-68</w:t>
            </w:r>
          </w:p>
        </w:tc>
        <w:tc>
          <w:tcPr>
            <w:tcW w:w="3024" w:type="dxa"/>
            <w:gridSpan w:val="2"/>
            <w:noWrap/>
          </w:tcPr>
          <w:p w:rsidR="00446A4B" w:rsidRPr="00DC3AC5" w:rsidRDefault="00446A4B" w:rsidP="00446A4B">
            <w:pPr>
              <w:ind w:left="2066" w:hanging="2066"/>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p>
        </w:tc>
      </w:tr>
      <w:tr w:rsidR="00446A4B" w:rsidRPr="00DC3AC5" w:rsidTr="00446A4B">
        <w:trPr>
          <w:trHeight w:val="225"/>
        </w:trPr>
        <w:tc>
          <w:tcPr>
            <w:cnfStyle w:val="001000000000" w:firstRow="0" w:lastRow="0" w:firstColumn="1" w:lastColumn="0" w:oddVBand="0" w:evenVBand="0" w:oddHBand="0" w:evenHBand="0" w:firstRowFirstColumn="0" w:firstRowLastColumn="0" w:lastRowFirstColumn="0" w:lastRowLastColumn="0"/>
            <w:tcW w:w="3064" w:type="dxa"/>
            <w:gridSpan w:val="2"/>
          </w:tcPr>
          <w:p w:rsidR="00446A4B" w:rsidRDefault="00446A4B" w:rsidP="00446A4B">
            <w:pPr>
              <w:ind w:right="-2705"/>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Claudia La- Rocca Prestes Ferreira</w:t>
            </w:r>
          </w:p>
          <w:p w:rsidR="00446A4B" w:rsidRPr="00DC3AC5" w:rsidRDefault="00446A4B" w:rsidP="00446A4B">
            <w:pPr>
              <w:ind w:right="-2705"/>
              <w:rPr>
                <w:rFonts w:ascii="Calibri" w:eastAsia="Times New Roman" w:hAnsi="Calibri" w:cs="Calibri"/>
                <w:color w:val="000000"/>
                <w:sz w:val="16"/>
                <w:szCs w:val="16"/>
                <w:lang w:eastAsia="pt-BR"/>
              </w:rPr>
            </w:pPr>
          </w:p>
        </w:tc>
        <w:tc>
          <w:tcPr>
            <w:tcW w:w="2525" w:type="dxa"/>
            <w:gridSpan w:val="2"/>
            <w:noWrap/>
          </w:tcPr>
          <w:p w:rsidR="00446A4B" w:rsidRPr="00DC3AC5" w:rsidRDefault="00446A4B"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381034510-53</w:t>
            </w:r>
          </w:p>
        </w:tc>
        <w:tc>
          <w:tcPr>
            <w:tcW w:w="3024" w:type="dxa"/>
            <w:gridSpan w:val="2"/>
            <w:noWrap/>
          </w:tcPr>
          <w:p w:rsidR="00446A4B" w:rsidRPr="00DC3AC5" w:rsidRDefault="00446A4B" w:rsidP="005D05F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pt-BR"/>
              </w:rPr>
            </w:pPr>
          </w:p>
        </w:tc>
      </w:tr>
      <w:tr w:rsidR="00446A4B" w:rsidRPr="00DC3AC5" w:rsidTr="00446A4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064" w:type="dxa"/>
            <w:gridSpan w:val="2"/>
          </w:tcPr>
          <w:p w:rsidR="00446A4B" w:rsidRDefault="00446A4B" w:rsidP="005D05FB">
            <w:pPr>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Iolanda Maria Dutra Nunes</w:t>
            </w:r>
          </w:p>
          <w:p w:rsidR="00446A4B" w:rsidRPr="00DC3AC5" w:rsidRDefault="00446A4B" w:rsidP="005D05FB">
            <w:pPr>
              <w:rPr>
                <w:rFonts w:ascii="Calibri" w:eastAsia="Times New Roman" w:hAnsi="Calibri" w:cs="Calibri"/>
                <w:color w:val="000000"/>
                <w:sz w:val="16"/>
                <w:szCs w:val="16"/>
                <w:lang w:eastAsia="pt-BR"/>
              </w:rPr>
            </w:pPr>
          </w:p>
        </w:tc>
        <w:tc>
          <w:tcPr>
            <w:tcW w:w="2525" w:type="dxa"/>
            <w:gridSpan w:val="2"/>
            <w:noWrap/>
          </w:tcPr>
          <w:p w:rsidR="00446A4B" w:rsidRPr="00DC3AC5" w:rsidRDefault="00446A4B"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r w:rsidRPr="00DC3AC5">
              <w:rPr>
                <w:rFonts w:ascii="Calibri" w:eastAsia="Times New Roman" w:hAnsi="Calibri" w:cs="Calibri"/>
                <w:color w:val="000000"/>
                <w:sz w:val="16"/>
                <w:szCs w:val="16"/>
                <w:lang w:eastAsia="pt-BR"/>
              </w:rPr>
              <w:t> </w:t>
            </w:r>
            <w:r>
              <w:rPr>
                <w:rFonts w:ascii="Calibri" w:eastAsia="Times New Roman" w:hAnsi="Calibri" w:cs="Calibri"/>
                <w:color w:val="000000"/>
                <w:sz w:val="16"/>
                <w:szCs w:val="16"/>
                <w:lang w:eastAsia="pt-BR"/>
              </w:rPr>
              <w:t>388247100-00</w:t>
            </w:r>
          </w:p>
        </w:tc>
        <w:tc>
          <w:tcPr>
            <w:tcW w:w="3024" w:type="dxa"/>
            <w:gridSpan w:val="2"/>
            <w:noWrap/>
          </w:tcPr>
          <w:p w:rsidR="00446A4B" w:rsidRPr="00DC3AC5" w:rsidRDefault="00446A4B" w:rsidP="005D05F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pt-BR"/>
              </w:rPr>
            </w:pPr>
          </w:p>
        </w:tc>
      </w:tr>
    </w:tbl>
    <w:p w:rsidR="00743B89" w:rsidRDefault="00743B89" w:rsidP="00743B89">
      <w:pPr>
        <w:tabs>
          <w:tab w:val="right" w:pos="0"/>
        </w:tabs>
        <w:ind w:right="-1"/>
        <w:jc w:val="both"/>
        <w:rPr>
          <w:rFonts w:ascii="Segoe UI Light" w:hAnsi="Segoe UI Light" w:cs="Segoe UI Light"/>
          <w:b/>
          <w:spacing w:val="-3"/>
          <w:sz w:val="24"/>
          <w:szCs w:val="24"/>
        </w:rPr>
      </w:pPr>
    </w:p>
    <w:p w:rsidR="00743B89" w:rsidRPr="007567A6" w:rsidRDefault="00743B89" w:rsidP="00743B89">
      <w:pPr>
        <w:tabs>
          <w:tab w:val="right" w:pos="0"/>
        </w:tabs>
        <w:ind w:right="-1"/>
        <w:jc w:val="both"/>
        <w:rPr>
          <w:rFonts w:ascii="Segoe UI Light" w:hAnsi="Segoe UI Light" w:cs="Segoe UI Light"/>
          <w:color w:val="000000"/>
          <w:spacing w:val="-2"/>
          <w:sz w:val="24"/>
        </w:rPr>
      </w:pPr>
    </w:p>
    <w:p w:rsidR="00AE2240" w:rsidRPr="00872752" w:rsidRDefault="00A1341B" w:rsidP="00AE2240">
      <w:pPr>
        <w:tabs>
          <w:tab w:val="right" w:pos="0"/>
        </w:tabs>
        <w:ind w:right="-1"/>
        <w:jc w:val="both"/>
        <w:rPr>
          <w:rFonts w:ascii="Segoe UI Light" w:hAnsi="Segoe UI Light" w:cs="Segoe UI Light"/>
          <w:b/>
          <w:spacing w:val="-3"/>
          <w:sz w:val="24"/>
          <w:szCs w:val="24"/>
        </w:rPr>
      </w:pPr>
      <w:r>
        <w:rPr>
          <w:rFonts w:ascii="Segoe UI Light" w:hAnsi="Segoe UI Light" w:cs="Segoe UI Light"/>
          <w:b/>
          <w:spacing w:val="-3"/>
          <w:sz w:val="24"/>
          <w:szCs w:val="24"/>
        </w:rPr>
        <w:t xml:space="preserve">17. </w:t>
      </w:r>
      <w:r w:rsidR="00AE2240" w:rsidRPr="00872752">
        <w:rPr>
          <w:rFonts w:ascii="Segoe UI Light" w:hAnsi="Segoe UI Light" w:cs="Segoe UI Light"/>
          <w:b/>
          <w:spacing w:val="-3"/>
          <w:sz w:val="24"/>
          <w:szCs w:val="24"/>
        </w:rPr>
        <w:t>GLOSSÁRIO</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ALM</w:t>
      </w:r>
      <w:r w:rsidRPr="00872752">
        <w:rPr>
          <w:rFonts w:ascii="Segoe UI Light" w:hAnsi="Segoe UI Light" w:cs="Segoe UI Light"/>
          <w:bCs/>
          <w:color w:val="auto"/>
        </w:rPr>
        <w:t xml:space="preserve"> (</w:t>
      </w:r>
      <w:r w:rsidRPr="00872752">
        <w:rPr>
          <w:rFonts w:ascii="Segoe UI Light" w:hAnsi="Segoe UI Light" w:cs="Segoe UI Light"/>
          <w:bCs/>
          <w:i/>
          <w:iCs/>
          <w:color w:val="auto"/>
        </w:rPr>
        <w:t xml:space="preserve">Asset Liability Management – </w:t>
      </w:r>
      <w:r w:rsidRPr="00872752">
        <w:rPr>
          <w:rFonts w:ascii="Segoe UI Light" w:hAnsi="Segoe UI Light" w:cs="Segoe UI Light"/>
          <w:bCs/>
          <w:color w:val="auto"/>
        </w:rPr>
        <w:t xml:space="preserve">em inglês; Gestão Responsável de Ativos – em português): </w:t>
      </w:r>
      <w:r w:rsidRPr="00872752">
        <w:rPr>
          <w:rFonts w:ascii="Segoe UI Light" w:hAnsi="Segoe UI Light" w:cs="Segoe UI Light"/>
          <w:color w:val="auto"/>
        </w:rPr>
        <w:t xml:space="preserve">Metodologia que tem por base o passivo, combinada com o histórico de risco e retorno dos ativos e instrumentos financeiros, </w:t>
      </w:r>
      <w:r w:rsidRPr="00872752">
        <w:rPr>
          <w:rFonts w:ascii="Segoe UI Light" w:hAnsi="Segoe UI Light" w:cs="Segoe UI Light"/>
          <w:color w:val="auto"/>
        </w:rPr>
        <w:lastRenderedPageBreak/>
        <w:t xml:space="preserve">buscando, assim, determinar a melhor alocação dos recursos para o devido pagamento do referido passivo.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Ações</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Valores mobiliários emitidos por Sociedades Anônimas, representativo de parcela do capital das companhias, representando a menor fração em que se divide o capital da companhia.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ANBID</w:t>
      </w:r>
      <w:r w:rsidRPr="00872752">
        <w:rPr>
          <w:rFonts w:ascii="Segoe UI Light" w:hAnsi="Segoe UI Light" w:cs="Segoe UI Light"/>
          <w:bCs/>
          <w:color w:val="auto"/>
        </w:rPr>
        <w:t xml:space="preserve"> (Associação Nacional dos Bancos de Investimento): </w:t>
      </w:r>
      <w:r w:rsidRPr="00872752">
        <w:rPr>
          <w:rFonts w:ascii="Segoe UI Light" w:hAnsi="Segoe UI Light" w:cs="Segoe UI Light"/>
          <w:color w:val="auto"/>
        </w:rPr>
        <w:t xml:space="preserve">Principal representante das instituições financeiras que operam no mercado de capitais brasileiro. Tem por objetivo buscar seu fortalecimento como instrumento fomentador do desenvolvimento do país. A ANBID, além de representar os interesses de seus associados, </w:t>
      </w:r>
      <w:r w:rsidR="0025398E" w:rsidRPr="00872752">
        <w:rPr>
          <w:rFonts w:ascii="Segoe UI Light" w:hAnsi="Segoe UI Light" w:cs="Segoe UI Light"/>
          <w:color w:val="auto"/>
        </w:rPr>
        <w:t>autorregula</w:t>
      </w:r>
      <w:r w:rsidRPr="00872752">
        <w:rPr>
          <w:rFonts w:ascii="Segoe UI Light" w:hAnsi="Segoe UI Light" w:cs="Segoe UI Light"/>
          <w:color w:val="auto"/>
        </w:rPr>
        <w:t xml:space="preserve"> suas atividades com a adoção de normas geralmente mais rígidas do que as impostas pela legislação.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ANBIMA</w:t>
      </w:r>
      <w:r w:rsidRPr="00872752">
        <w:rPr>
          <w:rFonts w:ascii="Segoe UI Light" w:hAnsi="Segoe UI Light" w:cs="Segoe UI Light"/>
          <w:bCs/>
          <w:color w:val="auto"/>
        </w:rPr>
        <w:t xml:space="preserve"> (Associação Brasileira das Entidades dos Mercados Financeiro e de Capitais): </w:t>
      </w:r>
      <w:r w:rsidRPr="00872752">
        <w:rPr>
          <w:rFonts w:ascii="Segoe UI Light" w:hAnsi="Segoe UI Light" w:cs="Segoe UI Light"/>
          <w:color w:val="auto"/>
        </w:rPr>
        <w:t xml:space="preserve">Associação resultante da união da ANBID e da ANDIMA, representando mais de 300 instituições associadas.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i/>
          <w:iCs/>
          <w:color w:val="auto"/>
        </w:rPr>
        <w:t>Benchmark</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Índice de referência que é utilizado para mensurar o desempenho de algum ativo ou instrumento financeiro. Normalmente são usados indicadores de mercado ou uma composição mista entre eles.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CMN</w:t>
      </w:r>
      <w:r w:rsidRPr="00872752">
        <w:rPr>
          <w:rFonts w:ascii="Segoe UI Light" w:hAnsi="Segoe UI Light" w:cs="Segoe UI Light"/>
          <w:bCs/>
          <w:color w:val="auto"/>
        </w:rPr>
        <w:t xml:space="preserve"> (Conselho Monetário Nacional): </w:t>
      </w:r>
      <w:r w:rsidRPr="00872752">
        <w:rPr>
          <w:rFonts w:ascii="Segoe UI Light" w:hAnsi="Segoe UI Light" w:cs="Segoe UI Light"/>
          <w:color w:val="auto"/>
        </w:rPr>
        <w:t xml:space="preserve">Órgão deliberativo máximo de cúpula do Sistema Financeiro Nacional.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CVM</w:t>
      </w:r>
      <w:r w:rsidRPr="00872752">
        <w:rPr>
          <w:rFonts w:ascii="Segoe UI Light" w:hAnsi="Segoe UI Light" w:cs="Segoe UI Light"/>
          <w:bCs/>
          <w:color w:val="auto"/>
        </w:rPr>
        <w:t xml:space="preserve"> (Comissão de Valores Mobiliários): </w:t>
      </w:r>
      <w:r w:rsidRPr="00872752">
        <w:rPr>
          <w:rFonts w:ascii="Segoe UI Light" w:hAnsi="Segoe UI Light" w:cs="Segoe UI Light"/>
          <w:color w:val="auto"/>
        </w:rPr>
        <w:t>Autarquia federal que disciplina e fiscaliza o mercado de valores mobiliários.</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 xml:space="preserve">DLSP: </w:t>
      </w:r>
      <w:r w:rsidRPr="00872752">
        <w:rPr>
          <w:rFonts w:ascii="Segoe UI Light" w:hAnsi="Segoe UI Light" w:cs="Segoe UI Light"/>
          <w:bCs/>
          <w:color w:val="auto"/>
        </w:rPr>
        <w:t>Dívida Líquida do Setor Público.</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i/>
          <w:iCs/>
          <w:color w:val="auto"/>
        </w:rPr>
        <w:t>Duration</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Medida que indica o prazo médio de um título, sendo que esse prazo médio normalmente é inferior ao prazo total, caso o título realize pagamento de cupons ao longo de sua vida.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FGV</w:t>
      </w:r>
      <w:r w:rsidRPr="00872752">
        <w:rPr>
          <w:rFonts w:ascii="Segoe UI Light" w:hAnsi="Segoe UI Light" w:cs="Segoe UI Light"/>
          <w:bCs/>
          <w:color w:val="auto"/>
        </w:rPr>
        <w:t xml:space="preserve"> (Fundação </w:t>
      </w:r>
      <w:r w:rsidR="00B66F67" w:rsidRPr="00872752">
        <w:rPr>
          <w:rFonts w:ascii="Segoe UI Light" w:hAnsi="Segoe UI Light" w:cs="Segoe UI Light"/>
          <w:bCs/>
          <w:color w:val="auto"/>
        </w:rPr>
        <w:t>Getúlio</w:t>
      </w:r>
      <w:r w:rsidRPr="00872752">
        <w:rPr>
          <w:rFonts w:ascii="Segoe UI Light" w:hAnsi="Segoe UI Light" w:cs="Segoe UI Light"/>
          <w:bCs/>
          <w:color w:val="auto"/>
        </w:rPr>
        <w:t xml:space="preserve"> Vargas): </w:t>
      </w:r>
      <w:r w:rsidRPr="00872752">
        <w:rPr>
          <w:rFonts w:ascii="Segoe UI Light" w:hAnsi="Segoe UI Light" w:cs="Segoe UI Light"/>
          <w:color w:val="auto"/>
        </w:rPr>
        <w:t xml:space="preserve">É um centro de ensino de qualidade e excelência que dedica seus esforços ao desenvolvimento intelectual do país. Sua política de promoção e incentivo à produção e ao aperfeiçoamento de </w:t>
      </w:r>
      <w:r w:rsidRPr="00872752">
        <w:rPr>
          <w:rFonts w:ascii="Segoe UI Light" w:hAnsi="Segoe UI Light" w:cs="Segoe UI Light"/>
          <w:color w:val="auto"/>
        </w:rPr>
        <w:lastRenderedPageBreak/>
        <w:t xml:space="preserve">ideias, dados e informações faz da FGV uma das mais importantes instituições no cenário nacional e internacional, além de possibilitar a formação de cidadãos éticos, cientes de suas responsabilidades como agentes transformadores da sociedade.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FIA</w:t>
      </w:r>
      <w:r w:rsidRPr="00872752">
        <w:rPr>
          <w:rFonts w:ascii="Segoe UI Light" w:hAnsi="Segoe UI Light" w:cs="Segoe UI Light"/>
          <w:bCs/>
          <w:color w:val="auto"/>
        </w:rPr>
        <w:t xml:space="preserve"> (Fundo de Investimento em Ações): </w:t>
      </w:r>
      <w:r w:rsidRPr="00872752">
        <w:rPr>
          <w:rFonts w:ascii="Segoe UI Light" w:hAnsi="Segoe UI Light" w:cs="Segoe UI Light"/>
          <w:color w:val="auto"/>
        </w:rPr>
        <w:t>Fundos que devem possuir na sua carteira, no mínimo, 67% em ações admitidas à negociação no mercado à vista de Bolsa de Valores ou entidade do mercado de balcão organizado. Regulado pela Instrução CVM n° 409/2004.</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color w:val="auto"/>
        </w:rPr>
        <w:t>F</w:t>
      </w:r>
      <w:r w:rsidRPr="00872752">
        <w:rPr>
          <w:rFonts w:ascii="Segoe UI Light" w:hAnsi="Segoe UI Light" w:cs="Segoe UI Light"/>
          <w:b/>
          <w:bCs/>
          <w:color w:val="auto"/>
        </w:rPr>
        <w:t>IC FIA</w:t>
      </w:r>
      <w:r w:rsidRPr="00872752">
        <w:rPr>
          <w:rFonts w:ascii="Segoe UI Light" w:hAnsi="Segoe UI Light" w:cs="Segoe UI Light"/>
          <w:bCs/>
          <w:color w:val="auto"/>
        </w:rPr>
        <w:t xml:space="preserve"> (Fundo de Investimento em Cotas de Fundo de Investimento em Ações): </w:t>
      </w:r>
      <w:r w:rsidRPr="00872752">
        <w:rPr>
          <w:rFonts w:ascii="Segoe UI Light" w:hAnsi="Segoe UI Light" w:cs="Segoe UI Light"/>
          <w:color w:val="auto"/>
        </w:rPr>
        <w:t xml:space="preserve">Fundos que devem possuir na sua carteira, no mínimo, 95% em cotas de </w:t>
      </w:r>
      <w:r w:rsidR="00B66F67">
        <w:rPr>
          <w:rFonts w:ascii="Segoe UI Light" w:hAnsi="Segoe UI Light" w:cs="Segoe UI Light"/>
          <w:color w:val="auto"/>
        </w:rPr>
        <w:t xml:space="preserve"> </w:t>
      </w:r>
      <w:r w:rsidRPr="00872752">
        <w:rPr>
          <w:rFonts w:ascii="Segoe UI Light" w:hAnsi="Segoe UI Light" w:cs="Segoe UI Light"/>
          <w:color w:val="auto"/>
        </w:rPr>
        <w:t xml:space="preserve">FIAs.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FIC FIM</w:t>
      </w:r>
      <w:r w:rsidRPr="00872752">
        <w:rPr>
          <w:rFonts w:ascii="Segoe UI Light" w:hAnsi="Segoe UI Light" w:cs="Segoe UI Light"/>
          <w:bCs/>
          <w:color w:val="auto"/>
        </w:rPr>
        <w:t xml:space="preserve"> (Fundo de Investimento em Cotas de Fundo de Investimento Multimercado): </w:t>
      </w:r>
      <w:r w:rsidRPr="00872752">
        <w:rPr>
          <w:rFonts w:ascii="Segoe UI Light" w:hAnsi="Segoe UI Light" w:cs="Segoe UI Light"/>
          <w:color w:val="auto"/>
        </w:rPr>
        <w:t xml:space="preserve">Igualmente regulamentado pela Instrução CVM n° 409/2004. O conceito consiste do FIC FIM é de comprar cotas de fundos de mais de um segmento de aplicação, atribuindo a ele uma ampla disponibilidade de alocação de seus recursos, por exemplo: cotas de FIRF, FIRF CP, FIA, FII, dentre outros.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FIC FIP</w:t>
      </w:r>
      <w:r w:rsidRPr="00872752">
        <w:rPr>
          <w:rFonts w:ascii="Segoe UI Light" w:hAnsi="Segoe UI Light" w:cs="Segoe UI Light"/>
          <w:bCs/>
          <w:color w:val="auto"/>
        </w:rPr>
        <w:t xml:space="preserve"> (Fundo de Investimento em Cotas de Fundo de Investimento em Participações): </w:t>
      </w:r>
      <w:r w:rsidRPr="00872752">
        <w:rPr>
          <w:rFonts w:ascii="Segoe UI Light" w:hAnsi="Segoe UI Light" w:cs="Segoe UI Light"/>
          <w:color w:val="auto"/>
        </w:rPr>
        <w:t xml:space="preserve">Fundos que devem possuir na sua carteira, no mínimo, 90% em cotas de FIPs ou FIEE (Fundo de Investimento em Empresas Emergentes).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FIDC</w:t>
      </w:r>
      <w:r w:rsidRPr="00872752">
        <w:rPr>
          <w:rFonts w:ascii="Segoe UI Light" w:hAnsi="Segoe UI Light" w:cs="Segoe UI Light"/>
          <w:bCs/>
          <w:color w:val="auto"/>
        </w:rPr>
        <w:t xml:space="preserve"> (Fundo de Investimento em Direitos Creditórios): </w:t>
      </w:r>
      <w:r w:rsidR="00B66F67">
        <w:rPr>
          <w:rFonts w:ascii="Segoe UI Light" w:hAnsi="Segoe UI Light" w:cs="Segoe UI Light"/>
          <w:color w:val="auto"/>
        </w:rPr>
        <w:t>e</w:t>
      </w:r>
      <w:r w:rsidRPr="00872752">
        <w:rPr>
          <w:rFonts w:ascii="Segoe UI Light" w:hAnsi="Segoe UI Light" w:cs="Segoe UI Light"/>
          <w:color w:val="auto"/>
        </w:rPr>
        <w:t xml:space="preserve">strutura legal classificada de acordo com a Instrução CVM 356/2001 e suas respectivas alterações. A principal finalidade deste tipo de Fundo é de adquirir direitos sobre créditos financeiros. Igualmente, a sua distribuição é regulamentada pela CVM.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FII</w:t>
      </w:r>
      <w:r w:rsidRPr="00872752">
        <w:rPr>
          <w:rFonts w:ascii="Segoe UI Light" w:hAnsi="Segoe UI Light" w:cs="Segoe UI Light"/>
          <w:bCs/>
          <w:color w:val="auto"/>
        </w:rPr>
        <w:t xml:space="preserve"> (Fundo de Investimento Imobiliário): </w:t>
      </w:r>
      <w:r w:rsidRPr="00872752">
        <w:rPr>
          <w:rFonts w:ascii="Segoe UI Light" w:hAnsi="Segoe UI Light" w:cs="Segoe UI Light"/>
          <w:color w:val="auto"/>
        </w:rPr>
        <w:t xml:space="preserve">Inicialmente regulamentado pela Lei n° 8.668/1993 e a Instrução CVM n° 205/1994, e atualmente pela Instrução CVM n° 472/2008. O FII é uma comunhão de recursos destinados à aplicação em empreendimentos imobiliários.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lastRenderedPageBreak/>
        <w:t>FIM</w:t>
      </w:r>
      <w:r w:rsidRPr="00872752">
        <w:rPr>
          <w:rFonts w:ascii="Segoe UI Light" w:hAnsi="Segoe UI Light" w:cs="Segoe UI Light"/>
          <w:bCs/>
          <w:color w:val="auto"/>
        </w:rPr>
        <w:t xml:space="preserve"> (Fundo de Investimento Multimercado): </w:t>
      </w:r>
      <w:r w:rsidRPr="00872752">
        <w:rPr>
          <w:rFonts w:ascii="Segoe UI Light" w:hAnsi="Segoe UI Light" w:cs="Segoe UI Light"/>
          <w:color w:val="auto"/>
        </w:rPr>
        <w:t xml:space="preserve">Regulamentado pela Instrução CVM n° 409/2004. Seu conceito consiste em aplicar os seus recursos em diferentes classes de ativos e instrumentos financeiros, por exemplo: títulos de renda fixa, ações, dentre outros.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FIP</w:t>
      </w:r>
      <w:r w:rsidRPr="00872752">
        <w:rPr>
          <w:rFonts w:ascii="Segoe UI Light" w:hAnsi="Segoe UI Light" w:cs="Segoe UI Light"/>
          <w:bCs/>
          <w:color w:val="auto"/>
        </w:rPr>
        <w:t xml:space="preserve"> (Fundo de Investimento em Participações): </w:t>
      </w:r>
      <w:r w:rsidRPr="00872752">
        <w:rPr>
          <w:rFonts w:ascii="Segoe UI Light" w:hAnsi="Segoe UI Light" w:cs="Segoe UI Light"/>
          <w:color w:val="auto"/>
        </w:rPr>
        <w:t xml:space="preserve">Fundo cuja estrutura legal é classificada de acordo com a Instrução CVM n° 391/2003, constituído sob a forma de condomínio fechado (com prazo de duração determinado). Destina uma parcela preponderante do seu patrimônio para a aquisição de ações, debêntures, bônus de subscrição ou outros títulos e valores mobiliários conversíveis ou permutáveis em ações de companhias abertas ou fechadas.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Fundo de condomínio aberto</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Fundo de investimento que não possui prazo de duração, ou seja, sua vida é indeterminada, sendo encerrado, normalmente, por meio de determinação de Assembleia Geral de Cotistas.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Fundo de Condomínio fechado</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Fundo de investimento com prazo de duração determinado, onde seus cotistas já possuem conhecimento desde o início do investimento.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IGP-DI</w:t>
      </w:r>
      <w:r w:rsidRPr="00872752">
        <w:rPr>
          <w:rFonts w:ascii="Segoe UI Light" w:hAnsi="Segoe UI Light" w:cs="Segoe UI Light"/>
          <w:bCs/>
          <w:color w:val="auto"/>
        </w:rPr>
        <w:t xml:space="preserve"> (Índice Geral de Preços – Disponibilidade interna): </w:t>
      </w:r>
      <w:r w:rsidRPr="00872752">
        <w:rPr>
          <w:rFonts w:ascii="Segoe UI Light" w:hAnsi="Segoe UI Light" w:cs="Segoe UI Light"/>
          <w:color w:val="auto"/>
        </w:rPr>
        <w:t xml:space="preserve">Metodologia igual a do IGP-M, apurados no mês civil.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IGP-M</w:t>
      </w:r>
      <w:r w:rsidRPr="00872752">
        <w:rPr>
          <w:rFonts w:ascii="Segoe UI Light" w:hAnsi="Segoe UI Light" w:cs="Segoe UI Light"/>
          <w:bCs/>
          <w:color w:val="auto"/>
        </w:rPr>
        <w:t xml:space="preserve"> (Índice Geral de Preços de Mercado): </w:t>
      </w:r>
      <w:r w:rsidRPr="00872752">
        <w:rPr>
          <w:rFonts w:ascii="Segoe UI Light" w:hAnsi="Segoe UI Light" w:cs="Segoe UI Light"/>
          <w:color w:val="auto"/>
        </w:rPr>
        <w:t>Calculado pela FGV, é uma média ponderada do IPA-FGV (60%), IPC-FIPE (30%) e INCC-FGV (10%), apurado entre o dia 21 e 20 de cada mês.</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Índice Bovespa (Ibovespa)</w:t>
      </w:r>
      <w:r w:rsidRPr="00872752">
        <w:rPr>
          <w:rFonts w:ascii="Segoe UI Light" w:hAnsi="Segoe UI Light" w:cs="Segoe UI Light"/>
          <w:bCs/>
          <w:color w:val="auto"/>
        </w:rPr>
        <w:t xml:space="preserve">: </w:t>
      </w:r>
      <w:r w:rsidRPr="00872752">
        <w:rPr>
          <w:rFonts w:ascii="Segoe UI Light" w:hAnsi="Segoe UI Light" w:cs="Segoe UI Light"/>
          <w:color w:val="auto"/>
        </w:rPr>
        <w:t>O Índice Bovespa é o mais importante indicador do desempenho médio das cotações do mercado de ações brasileiro. A carteira teórica do Ibovespa é composta pelas ações mais negociadas nos doze meses anteriores à formação da sua carteira, não havendo limite mínimo ou máximo de quantidade de ativos.</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Índice IBrX</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Índice de preços que mede o retorno de uma carteira teórica composta por 100 ações selecionadas entre as mais negociadas na BOVESPA, em termos de número de negócios e volume financeiro. Essas </w:t>
      </w:r>
      <w:r w:rsidRPr="00872752">
        <w:rPr>
          <w:rFonts w:ascii="Segoe UI Light" w:hAnsi="Segoe UI Light" w:cs="Segoe UI Light"/>
          <w:color w:val="auto"/>
        </w:rPr>
        <w:lastRenderedPageBreak/>
        <w:t xml:space="preserve">ações são ponderadas na carteira do índice pelo seu respectivo número de ações disponíveis à negociação no mercado.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Índice IMA-B 5</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Índice de Mercado ANBIMA composto pela participação de todas as NTN-B com prazo inferior a cinco anos.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Índice IMA-B 5+</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Índice de Mercado ANBIMA composto pela participação de todas as NTN-B com prazo igual ou maior do que cinco anos.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Índice IMA-S</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Índice de Mercado ANBIMA composto pelas Letras Financeiras do Tesouro – LFT, as quais possuem rentabilidade ligada à Taxa Selic efetiva.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INPC</w:t>
      </w:r>
      <w:r w:rsidRPr="00872752">
        <w:rPr>
          <w:rFonts w:ascii="Segoe UI Light" w:hAnsi="Segoe UI Light" w:cs="Segoe UI Light"/>
          <w:bCs/>
          <w:color w:val="auto"/>
        </w:rPr>
        <w:t xml:space="preserve"> (Índice Nacional de Preços ao Consumidor): </w:t>
      </w:r>
      <w:r w:rsidRPr="00872752">
        <w:rPr>
          <w:rFonts w:ascii="Segoe UI Light" w:hAnsi="Segoe UI Light" w:cs="Segoe UI Light"/>
          <w:color w:val="auto"/>
        </w:rPr>
        <w:t>Suas premissas são idênticas ao IPCA, onde a única diferença está na população-objetivo do INPC, abrangendo as famílias com rendimentos mensais compreendidos entre 1 (um) e 5 (cinco) salários-mínimos.</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IPCA</w:t>
      </w:r>
      <w:r w:rsidRPr="00872752">
        <w:rPr>
          <w:rFonts w:ascii="Segoe UI Light" w:hAnsi="Segoe UI Light" w:cs="Segoe UI Light"/>
          <w:bCs/>
          <w:color w:val="auto"/>
        </w:rPr>
        <w:t xml:space="preserve"> (Índice de Preços ao Consumidor Amplo): </w:t>
      </w:r>
      <w:r w:rsidRPr="00872752">
        <w:rPr>
          <w:rFonts w:ascii="Segoe UI Light" w:hAnsi="Segoe UI Light" w:cs="Segoe UI Light"/>
          <w:color w:val="auto"/>
        </w:rPr>
        <w:t xml:space="preserve">É o principal indicador de variação dos preços no Brasil, sendo o índice oficial pelo Governo Federal nas metas oficiais de inflação. Medido pelo IBGE (Instituto Brasileiro de Geografia e Estatística) do dia 01 a 30 do mês de referência, abrange em seu universo as famílias com rendimentos mensais compreendidos entre 1 (um) e 40 (quarenta) salários-mínimos.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Letras Financeiras</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Criada por meio da Medida Provisória 472/2009, convertida em Lei n° 12.249/2010 e regulamentada pelo CMN através da Resolução 3.836/2010. São títulos emitidos por instituições financeiras (bancos), que consistem em promessa de pagamento pelos mesmos. Similar ao CDB, porém não há recolhimento de depósito compulsório, da mesma forma que possui prazo mínimo de 24 meses, e com valor nominal unitário igual ou superior a R$ 300 mil.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LFT</w:t>
      </w:r>
      <w:r w:rsidRPr="00872752">
        <w:rPr>
          <w:rFonts w:ascii="Segoe UI Light" w:hAnsi="Segoe UI Light" w:cs="Segoe UI Light"/>
          <w:bCs/>
          <w:color w:val="auto"/>
        </w:rPr>
        <w:t xml:space="preserve"> (Letra Financeiro do Tesouro): </w:t>
      </w:r>
      <w:r w:rsidRPr="00872752">
        <w:rPr>
          <w:rFonts w:ascii="Segoe UI Light" w:hAnsi="Segoe UI Light" w:cs="Segoe UI Light"/>
          <w:color w:val="auto"/>
        </w:rPr>
        <w:t xml:space="preserve">Título do Governo Federal com o objetivo de prover recursos necessários à cobertura de déficit orçamentário ou para a realização de operações de crédito por antecipação da receita orçamentária, </w:t>
      </w:r>
      <w:r w:rsidRPr="00872752">
        <w:rPr>
          <w:rFonts w:ascii="Segoe UI Light" w:hAnsi="Segoe UI Light" w:cs="Segoe UI Light"/>
          <w:color w:val="auto"/>
        </w:rPr>
        <w:lastRenderedPageBreak/>
        <w:t>observados os limites fixados pelo Poder Legislativo. Rendimento pós-fixado, corrigido pela taxa de juros SELIC.</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LTN</w:t>
      </w:r>
      <w:r w:rsidRPr="00872752">
        <w:rPr>
          <w:rFonts w:ascii="Segoe UI Light" w:hAnsi="Segoe UI Light" w:cs="Segoe UI Light"/>
          <w:bCs/>
          <w:color w:val="auto"/>
        </w:rPr>
        <w:t xml:space="preserve"> (Letra do Tesouro Nacional): </w:t>
      </w:r>
      <w:r w:rsidRPr="00872752">
        <w:rPr>
          <w:rFonts w:ascii="Segoe UI Light" w:hAnsi="Segoe UI Light" w:cs="Segoe UI Light"/>
          <w:color w:val="auto"/>
        </w:rPr>
        <w:t xml:space="preserve">Título público de crédito, de natureza obrigacional, subscrito pelo Tesouro Nacional, emitido para cobertura de déficit orçamentário, bem assim para realização de operações de crédito por antecipação da receita, observados os limites fixados pelo Poder Legislativo. Rendimento pré-fixado.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Marcação a Mercado</w:t>
      </w:r>
      <w:r w:rsidRPr="00872752">
        <w:rPr>
          <w:rFonts w:ascii="Segoe UI Light" w:hAnsi="Segoe UI Light" w:cs="Segoe UI Light"/>
          <w:bCs/>
          <w:color w:val="auto"/>
        </w:rPr>
        <w:t xml:space="preserve">: </w:t>
      </w:r>
      <w:r w:rsidRPr="00872752">
        <w:rPr>
          <w:rFonts w:ascii="Segoe UI Light" w:hAnsi="Segoe UI Light" w:cs="Segoe UI Light"/>
          <w:color w:val="auto"/>
        </w:rPr>
        <w:t xml:space="preserve">Metodologia de contabilização do valor de determinado ativo, usando a curva de juros do dia para trazer os fluxos a valores presentes e não a taxa original do papel.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Marcação na Curva</w:t>
      </w:r>
      <w:r w:rsidRPr="00872752">
        <w:rPr>
          <w:rFonts w:ascii="Segoe UI Light" w:hAnsi="Segoe UI Light" w:cs="Segoe UI Light"/>
          <w:bCs/>
          <w:color w:val="auto"/>
        </w:rPr>
        <w:t xml:space="preserve"> (mantidos até o vencimento): </w:t>
      </w:r>
      <w:r w:rsidRPr="00872752">
        <w:rPr>
          <w:rFonts w:ascii="Segoe UI Light" w:hAnsi="Segoe UI Light" w:cs="Segoe UI Light"/>
          <w:color w:val="auto"/>
        </w:rPr>
        <w:t xml:space="preserve">Critério para registro e avaliação contábil de títulos e valores mobiliários pela taxa original do papel a partir do seu preço de aquisição. </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NTN-B</w:t>
      </w:r>
      <w:r w:rsidRPr="00872752">
        <w:rPr>
          <w:rFonts w:ascii="Segoe UI Light" w:hAnsi="Segoe UI Light" w:cs="Segoe UI Light"/>
          <w:bCs/>
          <w:color w:val="auto"/>
        </w:rPr>
        <w:t xml:space="preserve"> (Nota do Tesouro Nacional – Série B): </w:t>
      </w:r>
      <w:r w:rsidRPr="00872752">
        <w:rPr>
          <w:rFonts w:ascii="Segoe UI Light" w:hAnsi="Segoe UI Light" w:cs="Segoe UI Light"/>
          <w:color w:val="auto"/>
        </w:rPr>
        <w:t>títulos públicos emitidos pelo Tesouro Nacional com rentabilidade atrelada à variação do Índice de Preços ao Consumidor (IPCA/IBGE) mais juro real precificado a mercado.</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PIB</w:t>
      </w:r>
      <w:r w:rsidRPr="00872752">
        <w:rPr>
          <w:rFonts w:ascii="Segoe UI Light" w:hAnsi="Segoe UI Light" w:cs="Segoe UI Light"/>
          <w:bCs/>
          <w:color w:val="auto"/>
        </w:rPr>
        <w:t>: Representa a soma, em valores monetários, de </w:t>
      </w:r>
      <w:r w:rsidRPr="00872752">
        <w:rPr>
          <w:rFonts w:ascii="Segoe UI Light" w:hAnsi="Segoe UI Light" w:cs="Segoe UI Light"/>
          <w:color w:val="auto"/>
        </w:rPr>
        <w:t>todos os bens e serviços finais produzidos numa determinada região</w:t>
      </w:r>
      <w:r w:rsidRPr="00872752">
        <w:rPr>
          <w:rFonts w:ascii="Segoe UI Light" w:hAnsi="Segoe UI Light" w:cs="Segoe UI Light"/>
          <w:bCs/>
          <w:color w:val="auto"/>
        </w:rPr>
        <w:t>, durante um determinado período de tempo.</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i/>
          <w:iCs/>
          <w:color w:val="auto"/>
        </w:rPr>
        <w:t>Rating</w:t>
      </w:r>
      <w:r w:rsidRPr="00872752">
        <w:rPr>
          <w:rFonts w:ascii="Segoe UI Light" w:hAnsi="Segoe UI Light" w:cs="Segoe UI Light"/>
          <w:bCs/>
          <w:color w:val="auto"/>
        </w:rPr>
        <w:t xml:space="preserve">: </w:t>
      </w:r>
      <w:r w:rsidRPr="00872752">
        <w:rPr>
          <w:rFonts w:ascii="Segoe UI Light" w:hAnsi="Segoe UI Light" w:cs="Segoe UI Light"/>
          <w:color w:val="auto"/>
        </w:rPr>
        <w:t>Opinião independente de empresas especializadas sobre a capacidade do emitente de pagar o principal e os juros de determinado título de dívida emitido. É instrumento de medição de riscos e dos sistemas de garantias e cobertura desses riscos.</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iCs/>
          <w:color w:val="auto"/>
        </w:rPr>
        <w:t xml:space="preserve">Resultado Primário do PIB: </w:t>
      </w:r>
      <w:r w:rsidRPr="00872752">
        <w:rPr>
          <w:rFonts w:ascii="Segoe UI Light" w:hAnsi="Segoe UI Light" w:cs="Segoe UI Light"/>
          <w:color w:val="auto"/>
        </w:rPr>
        <w:t>Resultado da arrecadação do governo menos os gastos, </w:t>
      </w:r>
      <w:r w:rsidRPr="00872752">
        <w:rPr>
          <w:rFonts w:ascii="Segoe UI Light" w:hAnsi="Segoe UI Light" w:cs="Segoe UI Light"/>
          <w:bCs/>
          <w:color w:val="auto"/>
        </w:rPr>
        <w:t>exceto juros da dívida</w:t>
      </w:r>
      <w:r w:rsidRPr="00872752">
        <w:rPr>
          <w:rFonts w:ascii="Segoe UI Light" w:hAnsi="Segoe UI Light" w:cs="Segoe UI Light"/>
          <w:color w:val="auto"/>
        </w:rPr>
        <w:t>. </w:t>
      </w:r>
      <w:r w:rsidRPr="00872752">
        <w:rPr>
          <w:rFonts w:ascii="Segoe UI Light" w:hAnsi="Segoe UI Light" w:cs="Segoe UI Light"/>
          <w:bCs/>
          <w:color w:val="auto"/>
        </w:rPr>
        <w:t>A grosso modo, é a geração de caixa do governo.</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iCs/>
          <w:color w:val="auto"/>
        </w:rPr>
        <w:t xml:space="preserve">Resultado Nominal do PIB: </w:t>
      </w:r>
      <w:r w:rsidRPr="00872752">
        <w:rPr>
          <w:rFonts w:ascii="Segoe UI Light" w:hAnsi="Segoe UI Light" w:cs="Segoe UI Light"/>
          <w:color w:val="auto"/>
        </w:rPr>
        <w:t>Resultado nominal do governo equivale à arrecadação de impostos menos os gastos, </w:t>
      </w:r>
      <w:r w:rsidRPr="00872752">
        <w:rPr>
          <w:rFonts w:ascii="Segoe UI Light" w:hAnsi="Segoe UI Light" w:cs="Segoe UI Light"/>
          <w:bCs/>
          <w:color w:val="auto"/>
        </w:rPr>
        <w:t>incluindo os juros da dívida</w:t>
      </w:r>
      <w:r w:rsidRPr="00872752">
        <w:rPr>
          <w:rFonts w:ascii="Segoe UI Light" w:hAnsi="Segoe UI Light" w:cs="Segoe UI Light"/>
          <w:color w:val="auto"/>
        </w:rPr>
        <w:t>. </w:t>
      </w:r>
      <w:r w:rsidRPr="00872752">
        <w:rPr>
          <w:rFonts w:ascii="Segoe UI Light" w:hAnsi="Segoe UI Light" w:cs="Segoe UI Light"/>
          <w:bCs/>
          <w:color w:val="auto"/>
        </w:rPr>
        <w:t xml:space="preserve">É a </w:t>
      </w:r>
      <w:r w:rsidRPr="00872752">
        <w:rPr>
          <w:rFonts w:ascii="Segoe UI Light" w:hAnsi="Segoe UI Light" w:cs="Segoe UI Light"/>
          <w:bCs/>
          <w:color w:val="auto"/>
        </w:rPr>
        <w:lastRenderedPageBreak/>
        <w:t>medida mais completa, já que o número representa a total necessidade de financiamento do setor público.</w:t>
      </w:r>
    </w:p>
    <w:p w:rsidR="00AE2240" w:rsidRPr="00872752" w:rsidRDefault="00AE2240" w:rsidP="00AE2240">
      <w:pPr>
        <w:pStyle w:val="Default"/>
        <w:numPr>
          <w:ilvl w:val="0"/>
          <w:numId w:val="4"/>
        </w:numPr>
        <w:spacing w:line="360" w:lineRule="auto"/>
        <w:jc w:val="both"/>
        <w:rPr>
          <w:rFonts w:ascii="Segoe UI Light" w:hAnsi="Segoe UI Light" w:cs="Segoe UI Light"/>
          <w:color w:val="auto"/>
        </w:rPr>
      </w:pPr>
      <w:r w:rsidRPr="00872752">
        <w:rPr>
          <w:rFonts w:ascii="Segoe UI Light" w:hAnsi="Segoe UI Light" w:cs="Segoe UI Light"/>
          <w:b/>
          <w:bCs/>
          <w:color w:val="auto"/>
        </w:rPr>
        <w:t xml:space="preserve">Taxa de </w:t>
      </w:r>
      <w:r w:rsidRPr="007B6031">
        <w:rPr>
          <w:rFonts w:ascii="Segoe UI Light" w:hAnsi="Segoe UI Light" w:cs="Segoe UI Light"/>
          <w:b/>
          <w:bCs/>
          <w:i/>
          <w:color w:val="auto"/>
        </w:rPr>
        <w:t>performance</w:t>
      </w:r>
      <w:r w:rsidRPr="00872752">
        <w:rPr>
          <w:rFonts w:ascii="Segoe UI Light" w:hAnsi="Segoe UI Light" w:cs="Segoe UI Light"/>
          <w:bCs/>
          <w:color w:val="auto"/>
        </w:rPr>
        <w:t xml:space="preserve">: </w:t>
      </w:r>
      <w:r w:rsidRPr="00872752">
        <w:rPr>
          <w:rFonts w:ascii="Segoe UI Light" w:hAnsi="Segoe UI Light" w:cs="Segoe UI Light"/>
          <w:color w:val="auto"/>
        </w:rPr>
        <w:t>Remuneração cobrada pelo administrador de carteira ou de fundo de investimento, em função do desempenho da carteira. Normalmente cobrada sobre o que exceder determinado parâmetro (</w:t>
      </w:r>
      <w:r w:rsidRPr="00872752">
        <w:rPr>
          <w:rFonts w:ascii="Segoe UI Light" w:hAnsi="Segoe UI Light" w:cs="Segoe UI Light"/>
          <w:i/>
          <w:iCs/>
          <w:color w:val="auto"/>
        </w:rPr>
        <w:t>benchmark</w:t>
      </w:r>
      <w:r w:rsidRPr="00872752">
        <w:rPr>
          <w:rFonts w:ascii="Segoe UI Light" w:hAnsi="Segoe UI Light" w:cs="Segoe UI Light"/>
          <w:color w:val="auto"/>
        </w:rPr>
        <w:t xml:space="preserve">), fixado em norma legal, contrato de administração ou regulamento do fundo. </w:t>
      </w:r>
    </w:p>
    <w:p w:rsidR="00AE2240" w:rsidRPr="00872752" w:rsidRDefault="00AE2240" w:rsidP="00AE2240">
      <w:pPr>
        <w:pStyle w:val="PargrafodaLista"/>
        <w:numPr>
          <w:ilvl w:val="0"/>
          <w:numId w:val="4"/>
        </w:numPr>
        <w:spacing w:line="360" w:lineRule="auto"/>
        <w:jc w:val="both"/>
        <w:rPr>
          <w:rFonts w:ascii="Segoe UI Light" w:hAnsi="Segoe UI Light" w:cs="Segoe UI Light"/>
          <w:sz w:val="24"/>
          <w:szCs w:val="24"/>
        </w:rPr>
      </w:pPr>
      <w:r w:rsidRPr="00872752">
        <w:rPr>
          <w:rFonts w:ascii="Segoe UI Light" w:hAnsi="Segoe UI Light" w:cs="Segoe UI Light"/>
          <w:b/>
          <w:bCs/>
          <w:sz w:val="24"/>
          <w:szCs w:val="24"/>
        </w:rPr>
        <w:t>Volatilidade</w:t>
      </w:r>
      <w:r w:rsidRPr="00872752">
        <w:rPr>
          <w:rFonts w:ascii="Segoe UI Light" w:hAnsi="Segoe UI Light" w:cs="Segoe UI Light"/>
          <w:bCs/>
          <w:sz w:val="24"/>
          <w:szCs w:val="24"/>
        </w:rPr>
        <w:t xml:space="preserve">: </w:t>
      </w:r>
      <w:r w:rsidRPr="00872752">
        <w:rPr>
          <w:rFonts w:ascii="Segoe UI Light" w:hAnsi="Segoe UI Light" w:cs="Segoe UI Light"/>
          <w:sz w:val="24"/>
          <w:szCs w:val="24"/>
        </w:rPr>
        <w:t>Intensidade e frequência de variações bruscas da cotação de um ativo, índice, título ou valor mobiliário. Também pode ser interpretado como uma medida de risco que um fundo apresenta com relação às cotas diárias.</w:t>
      </w:r>
    </w:p>
    <w:p w:rsidR="00AE2240" w:rsidRPr="00B91F38" w:rsidRDefault="00AE2240" w:rsidP="002C60E4">
      <w:pPr>
        <w:tabs>
          <w:tab w:val="right" w:pos="0"/>
        </w:tabs>
        <w:ind w:right="-1"/>
        <w:jc w:val="both"/>
      </w:pPr>
    </w:p>
    <w:sectPr w:rsidR="00AE2240" w:rsidRPr="00B91F38" w:rsidSect="005E4AE0">
      <w:headerReference w:type="default" r:id="rId11"/>
      <w:footerReference w:type="default" r:id="rId12"/>
      <w:headerReference w:type="first" r:id="rId13"/>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7D" w:rsidRDefault="00354C7D" w:rsidP="003867BB">
      <w:pPr>
        <w:spacing w:after="0" w:line="240" w:lineRule="auto"/>
      </w:pPr>
      <w:r>
        <w:separator/>
      </w:r>
    </w:p>
  </w:endnote>
  <w:endnote w:type="continuationSeparator" w:id="0">
    <w:p w:rsidR="00354C7D" w:rsidRDefault="00354C7D" w:rsidP="003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Bold">
    <w:panose1 w:val="00000000000000000000"/>
    <w:charset w:val="00"/>
    <w:family w:val="roman"/>
    <w:notTrueType/>
    <w:pitch w:val="default"/>
  </w:font>
  <w:font w:name="Baskerville Old Face">
    <w:altName w:val="Times New Roman"/>
    <w:charset w:val="00"/>
    <w:family w:val="roman"/>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Microsoft JhengHei Light">
    <w:charset w:val="88"/>
    <w:family w:val="swiss"/>
    <w:pitch w:val="variable"/>
    <w:sig w:usb0="8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59" w:rsidRDefault="007E7559">
    <w:pPr>
      <w:pStyle w:val="Rodap"/>
    </w:pPr>
    <w:r>
      <w:rPr>
        <w:noProof/>
        <w:lang w:eastAsia="pt-BR"/>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bottomMargin">
                <wp:align>center</wp:align>
              </wp:positionV>
              <wp:extent cx="6172200" cy="417195"/>
              <wp:effectExtent l="0" t="0" r="0" b="1905"/>
              <wp:wrapNone/>
              <wp:docPr id="164" name="Grupo 164"/>
              <wp:cNvGraphicFramePr/>
              <a:graphic xmlns:a="http://schemas.openxmlformats.org/drawingml/2006/main">
                <a:graphicData uri="http://schemas.microsoft.com/office/word/2010/wordprocessingGroup">
                  <wpg:wgp>
                    <wpg:cNvGrpSpPr/>
                    <wpg:grpSpPr>
                      <a:xfrm>
                        <a:off x="0" y="0"/>
                        <a:ext cx="6172200" cy="417195"/>
                        <a:chOff x="0" y="0"/>
                        <a:chExt cx="6172200" cy="417195"/>
                      </a:xfrm>
                    </wpg:grpSpPr>
                    <wps:wsp>
                      <wps:cNvPr id="165" name="Retâ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ixa de Texto 166"/>
                      <wps:cNvSpPr txBox="1"/>
                      <wps:spPr>
                        <a:xfrm>
                          <a:off x="0" y="9525"/>
                          <a:ext cx="594360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7559" w:rsidRDefault="007E7559">
                            <w:pPr>
                              <w:pStyle w:val="Rodap"/>
                              <w:jc w:val="right"/>
                            </w:pPr>
                            <w:sdt>
                              <w:sdtPr>
                                <w:rPr>
                                  <w:caps/>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sz w:val="20"/>
                                    <w:szCs w:val="20"/>
                                  </w:rPr>
                                  <w:t>Política de Investimentos 2019</w:t>
                                </w:r>
                              </w:sdtContent>
                            </w:sdt>
                            <w:r>
                              <w:rPr>
                                <w:caps/>
                                <w:color w:val="808080" w:themeColor="background1" w:themeShade="80"/>
                                <w:sz w:val="20"/>
                                <w:szCs w:val="20"/>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Regime Próprio de Previdência Social – RPPS do Município de Lavras do Sul – RS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29" style="position:absolute;margin-left:434.8pt;margin-top:0;width:486pt;height:32.85pt;z-index:251667456;mso-position-horizontal:right;mso-position-horizontal-relative:page;mso-position-vertical:center;mso-position-vertical-relative:bottom-margin-area" coordsize="6172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">
              <v:rect id="Retângulo 165" o:spid="_x0000_s1030"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aixa de Texto 166" o:spid="_x0000_s1031" type="#_x0000_t202" style="position:absolute;top:95;width:59436;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7E7559" w:rsidRDefault="007E7559">
                      <w:pPr>
                        <w:pStyle w:val="Rodap"/>
                        <w:jc w:val="right"/>
                      </w:pPr>
                      <w:sdt>
                        <w:sdtPr>
                          <w:rPr>
                            <w:caps/>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sz w:val="20"/>
                              <w:szCs w:val="20"/>
                            </w:rPr>
                            <w:t>Política de Investimentos 2019</w:t>
                          </w:r>
                        </w:sdtContent>
                      </w:sdt>
                      <w:r>
                        <w:rPr>
                          <w:caps/>
                          <w:color w:val="808080" w:themeColor="background1" w:themeShade="80"/>
                          <w:sz w:val="20"/>
                          <w:szCs w:val="20"/>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Regime Próprio de Previdência Social – RPPS do Município de Lavras do Sul – RS</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7D" w:rsidRDefault="00354C7D" w:rsidP="003867BB">
      <w:pPr>
        <w:spacing w:after="0" w:line="240" w:lineRule="auto"/>
      </w:pPr>
      <w:r>
        <w:separator/>
      </w:r>
    </w:p>
  </w:footnote>
  <w:footnote w:type="continuationSeparator" w:id="0">
    <w:p w:rsidR="00354C7D" w:rsidRDefault="00354C7D" w:rsidP="0038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59" w:rsidRDefault="007E7559">
    <w:pPr>
      <w:pStyle w:val="Cabealho"/>
    </w:pPr>
    <w:r>
      <w:rPr>
        <w:noProof/>
        <w:lang w:eastAsia="pt-BR"/>
      </w:rPr>
      <mc:AlternateContent>
        <mc:Choice Requires="wps">
          <w:drawing>
            <wp:anchor distT="0" distB="0" distL="114300" distR="114300" simplePos="0" relativeHeight="25166540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Content>
                            <w:p w:rsidR="007E7559" w:rsidRDefault="007E7559">
                              <w:pPr>
                                <w:spacing w:after="0" w:line="240" w:lineRule="auto"/>
                              </w:pPr>
                              <w:r>
                                <w:t>Política de Investimentos 2019</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7" type="#_x0000_t202" style="position:absolute;margin-left:0;margin-top:0;width:468pt;height:13.45pt;z-index:25166540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Content>
                      <w:p w:rsidR="007E7559" w:rsidRDefault="007E7559">
                        <w:pPr>
                          <w:spacing w:after="0" w:line="240" w:lineRule="auto"/>
                        </w:pPr>
                        <w:r>
                          <w:t>Política de Investimentos 2019</w:t>
                        </w:r>
                      </w:p>
                    </w:sdtContent>
                  </w:sdt>
                </w:txbxContent>
              </v:textbox>
              <w10:wrap anchorx="margin" anchory="margin"/>
            </v:shape>
          </w:pict>
        </mc:Fallback>
      </mc:AlternateContent>
    </w:r>
    <w:r>
      <w:rPr>
        <w:noProof/>
        <w:lang w:eastAsia="pt-BR"/>
      </w:rPr>
      <mc:AlternateContent>
        <mc:Choice Requires="wps">
          <w:drawing>
            <wp:anchor distT="0" distB="0" distL="114300" distR="114300" simplePos="0" relativeHeight="251664384" behindDoc="0" locked="0" layoutInCell="0" allowOverlap="1">
              <wp:simplePos x="0" y="0"/>
              <wp:positionH relativeFrom="page">
                <wp:align>left</wp:align>
              </wp:positionH>
              <wp:positionV relativeFrom="topMargin">
                <wp:align>center</wp:align>
              </wp:positionV>
              <wp:extent cx="914400" cy="170815"/>
              <wp:effectExtent l="0" t="0" r="5715"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rsidR="007E7559" w:rsidRDefault="007E7559">
                          <w:pPr>
                            <w:spacing w:after="0" w:line="240" w:lineRule="auto"/>
                            <w:jc w:val="right"/>
                            <w:rPr>
                              <w:color w:val="FFFFFF" w:themeColor="background1"/>
                            </w:rPr>
                          </w:pPr>
                          <w:r>
                            <w:fldChar w:fldCharType="begin"/>
                          </w:r>
                          <w:r>
                            <w:instrText>PAGE   \* MERGEFORMAT</w:instrText>
                          </w:r>
                          <w:r>
                            <w:fldChar w:fldCharType="separate"/>
                          </w:r>
                          <w:r w:rsidR="0059433E" w:rsidRPr="0059433E">
                            <w:rPr>
                              <w:noProof/>
                              <w:color w:val="FFFFFF" w:themeColor="background1"/>
                            </w:rPr>
                            <w:t>24</w:t>
                          </w:r>
                          <w:r>
                            <w:rPr>
                              <w:color w:val="FFFFFF" w:themeColor="background1"/>
                            </w:rPr>
                            <w:fldChar w:fldCharType="end"/>
                          </w:r>
                          <w:r>
                            <w:rPr>
                              <w:color w:val="FFFFFF" w:themeColor="background1"/>
                            </w:rPr>
                            <w:t>/25</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8" type="#_x0000_t202" style="position:absolute;margin-left:0;margin-top:0;width:1in;height:13.45pt;z-index:25166438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" o:allowincell="f" fillcolor="black [3213]" stroked="f">
              <v:textbox style="mso-fit-shape-to-text:t" inset=",0,,0">
                <w:txbxContent>
                  <w:p w:rsidR="007E7559" w:rsidRDefault="007E7559">
                    <w:pPr>
                      <w:spacing w:after="0" w:line="240" w:lineRule="auto"/>
                      <w:jc w:val="right"/>
                      <w:rPr>
                        <w:color w:val="FFFFFF" w:themeColor="background1"/>
                      </w:rPr>
                    </w:pPr>
                    <w:r>
                      <w:fldChar w:fldCharType="begin"/>
                    </w:r>
                    <w:r>
                      <w:instrText>PAGE   \* MERGEFORMAT</w:instrText>
                    </w:r>
                    <w:r>
                      <w:fldChar w:fldCharType="separate"/>
                    </w:r>
                    <w:r w:rsidR="0059433E" w:rsidRPr="0059433E">
                      <w:rPr>
                        <w:noProof/>
                        <w:color w:val="FFFFFF" w:themeColor="background1"/>
                      </w:rPr>
                      <w:t>24</w:t>
                    </w:r>
                    <w:r>
                      <w:rPr>
                        <w:color w:val="FFFFFF" w:themeColor="background1"/>
                      </w:rPr>
                      <w:fldChar w:fldCharType="end"/>
                    </w:r>
                    <w:r>
                      <w:rPr>
                        <w:color w:val="FFFFFF" w:themeColor="background1"/>
                      </w:rPr>
                      <w:t>/25</w:t>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59" w:rsidRPr="008B6DC2" w:rsidRDefault="007E7559" w:rsidP="00646335">
    <w:pPr>
      <w:pStyle w:val="Cabealho"/>
      <w:jc w:val="center"/>
      <w:rPr>
        <w:rFonts w:ascii="Segoe UI Light" w:hAnsi="Segoe UI Light" w:cs="Segoe UI Light"/>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D59"/>
    <w:multiLevelType w:val="hybridMultilevel"/>
    <w:tmpl w:val="E6585C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6478D1"/>
    <w:multiLevelType w:val="hybridMultilevel"/>
    <w:tmpl w:val="20EC42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5BA3F8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614160"/>
    <w:multiLevelType w:val="hybridMultilevel"/>
    <w:tmpl w:val="05C23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677B2"/>
    <w:multiLevelType w:val="hybridMultilevel"/>
    <w:tmpl w:val="70D29B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CA"/>
    <w:rsid w:val="00014AD2"/>
    <w:rsid w:val="00022ADE"/>
    <w:rsid w:val="00023DF8"/>
    <w:rsid w:val="00024BCE"/>
    <w:rsid w:val="00026587"/>
    <w:rsid w:val="00026DE8"/>
    <w:rsid w:val="00027223"/>
    <w:rsid w:val="00051AA4"/>
    <w:rsid w:val="00062ED2"/>
    <w:rsid w:val="00072A24"/>
    <w:rsid w:val="00072C5B"/>
    <w:rsid w:val="00082A98"/>
    <w:rsid w:val="00084C64"/>
    <w:rsid w:val="000A5B96"/>
    <w:rsid w:val="000A7F87"/>
    <w:rsid w:val="000B3F25"/>
    <w:rsid w:val="000D1CFC"/>
    <w:rsid w:val="0010495F"/>
    <w:rsid w:val="001068B2"/>
    <w:rsid w:val="00111CE0"/>
    <w:rsid w:val="00125403"/>
    <w:rsid w:val="00126ECE"/>
    <w:rsid w:val="00132D74"/>
    <w:rsid w:val="00147C77"/>
    <w:rsid w:val="00153DD2"/>
    <w:rsid w:val="00174680"/>
    <w:rsid w:val="00174EA8"/>
    <w:rsid w:val="001827FB"/>
    <w:rsid w:val="001A190E"/>
    <w:rsid w:val="001F4AF9"/>
    <w:rsid w:val="001F5574"/>
    <w:rsid w:val="002166CD"/>
    <w:rsid w:val="00217F2F"/>
    <w:rsid w:val="00220177"/>
    <w:rsid w:val="00226A1F"/>
    <w:rsid w:val="00247C91"/>
    <w:rsid w:val="00252764"/>
    <w:rsid w:val="0025398E"/>
    <w:rsid w:val="00270C56"/>
    <w:rsid w:val="002720C5"/>
    <w:rsid w:val="00272502"/>
    <w:rsid w:val="00272C3D"/>
    <w:rsid w:val="00293BA1"/>
    <w:rsid w:val="002A6F57"/>
    <w:rsid w:val="002B5BC6"/>
    <w:rsid w:val="002C0D84"/>
    <w:rsid w:val="002C60E4"/>
    <w:rsid w:val="002D0463"/>
    <w:rsid w:val="002E0434"/>
    <w:rsid w:val="002F0C3B"/>
    <w:rsid w:val="0030240D"/>
    <w:rsid w:val="003205E8"/>
    <w:rsid w:val="00321320"/>
    <w:rsid w:val="003322F1"/>
    <w:rsid w:val="00354C7D"/>
    <w:rsid w:val="00355952"/>
    <w:rsid w:val="00362B5A"/>
    <w:rsid w:val="0036526C"/>
    <w:rsid w:val="003808D0"/>
    <w:rsid w:val="003867BB"/>
    <w:rsid w:val="0039655D"/>
    <w:rsid w:val="00396EB5"/>
    <w:rsid w:val="003A06C2"/>
    <w:rsid w:val="003B1106"/>
    <w:rsid w:val="003B57D2"/>
    <w:rsid w:val="003C11F9"/>
    <w:rsid w:val="003C1304"/>
    <w:rsid w:val="003C53D0"/>
    <w:rsid w:val="003C5C56"/>
    <w:rsid w:val="003C60F8"/>
    <w:rsid w:val="003D064A"/>
    <w:rsid w:val="003E6706"/>
    <w:rsid w:val="003F4234"/>
    <w:rsid w:val="003F4DA6"/>
    <w:rsid w:val="003F6CE2"/>
    <w:rsid w:val="003F6D9D"/>
    <w:rsid w:val="003F7EBB"/>
    <w:rsid w:val="00403091"/>
    <w:rsid w:val="004063C1"/>
    <w:rsid w:val="00411C72"/>
    <w:rsid w:val="004120DD"/>
    <w:rsid w:val="0041345C"/>
    <w:rsid w:val="004144B2"/>
    <w:rsid w:val="00426DD7"/>
    <w:rsid w:val="004323C3"/>
    <w:rsid w:val="00446A4B"/>
    <w:rsid w:val="00461A1C"/>
    <w:rsid w:val="00461F0F"/>
    <w:rsid w:val="004667C8"/>
    <w:rsid w:val="00467764"/>
    <w:rsid w:val="00470EAC"/>
    <w:rsid w:val="00471C9B"/>
    <w:rsid w:val="00493646"/>
    <w:rsid w:val="00495885"/>
    <w:rsid w:val="004B50A4"/>
    <w:rsid w:val="004B6427"/>
    <w:rsid w:val="004C7E52"/>
    <w:rsid w:val="004D1C28"/>
    <w:rsid w:val="004F2A4E"/>
    <w:rsid w:val="00520C10"/>
    <w:rsid w:val="0055111B"/>
    <w:rsid w:val="005521E8"/>
    <w:rsid w:val="0055555B"/>
    <w:rsid w:val="00555794"/>
    <w:rsid w:val="00562F3A"/>
    <w:rsid w:val="00580CBB"/>
    <w:rsid w:val="005905FD"/>
    <w:rsid w:val="0059433E"/>
    <w:rsid w:val="00597D19"/>
    <w:rsid w:val="005A3BCC"/>
    <w:rsid w:val="005C3AA9"/>
    <w:rsid w:val="005D05FB"/>
    <w:rsid w:val="005D4446"/>
    <w:rsid w:val="005E1DCE"/>
    <w:rsid w:val="005E4AE0"/>
    <w:rsid w:val="005F0D98"/>
    <w:rsid w:val="005F4EA1"/>
    <w:rsid w:val="006105A4"/>
    <w:rsid w:val="00624DA2"/>
    <w:rsid w:val="00630B74"/>
    <w:rsid w:val="00646335"/>
    <w:rsid w:val="00646B61"/>
    <w:rsid w:val="006479CA"/>
    <w:rsid w:val="00657674"/>
    <w:rsid w:val="00682884"/>
    <w:rsid w:val="00683FA1"/>
    <w:rsid w:val="006977C9"/>
    <w:rsid w:val="006B6A0F"/>
    <w:rsid w:val="006D5E42"/>
    <w:rsid w:val="006F1A5C"/>
    <w:rsid w:val="006F264F"/>
    <w:rsid w:val="006F78E7"/>
    <w:rsid w:val="00704754"/>
    <w:rsid w:val="00704CC3"/>
    <w:rsid w:val="00711177"/>
    <w:rsid w:val="007373EA"/>
    <w:rsid w:val="00743B89"/>
    <w:rsid w:val="007443A4"/>
    <w:rsid w:val="0074517E"/>
    <w:rsid w:val="007567A6"/>
    <w:rsid w:val="0076717F"/>
    <w:rsid w:val="00767C24"/>
    <w:rsid w:val="00770DA3"/>
    <w:rsid w:val="0077602E"/>
    <w:rsid w:val="007A014D"/>
    <w:rsid w:val="007A5218"/>
    <w:rsid w:val="007A7809"/>
    <w:rsid w:val="007B6031"/>
    <w:rsid w:val="007C41BF"/>
    <w:rsid w:val="007C5999"/>
    <w:rsid w:val="007C6615"/>
    <w:rsid w:val="007D0489"/>
    <w:rsid w:val="007D1AD4"/>
    <w:rsid w:val="007D5FFB"/>
    <w:rsid w:val="007D76A3"/>
    <w:rsid w:val="007E1520"/>
    <w:rsid w:val="007E2CEB"/>
    <w:rsid w:val="007E6092"/>
    <w:rsid w:val="007E62BC"/>
    <w:rsid w:val="007E6B28"/>
    <w:rsid w:val="007E7559"/>
    <w:rsid w:val="007F2010"/>
    <w:rsid w:val="007F4D84"/>
    <w:rsid w:val="007F7213"/>
    <w:rsid w:val="00804573"/>
    <w:rsid w:val="00812669"/>
    <w:rsid w:val="00843722"/>
    <w:rsid w:val="00865628"/>
    <w:rsid w:val="0086680C"/>
    <w:rsid w:val="00866C2F"/>
    <w:rsid w:val="00872752"/>
    <w:rsid w:val="008835F8"/>
    <w:rsid w:val="008961F5"/>
    <w:rsid w:val="008A3A7B"/>
    <w:rsid w:val="008B081C"/>
    <w:rsid w:val="008B3AA4"/>
    <w:rsid w:val="008B53B7"/>
    <w:rsid w:val="008B6DC2"/>
    <w:rsid w:val="008C5396"/>
    <w:rsid w:val="008C55F1"/>
    <w:rsid w:val="008D17D4"/>
    <w:rsid w:val="008D47D7"/>
    <w:rsid w:val="008D561D"/>
    <w:rsid w:val="008F13F0"/>
    <w:rsid w:val="008F3376"/>
    <w:rsid w:val="00916532"/>
    <w:rsid w:val="0091665F"/>
    <w:rsid w:val="0092497D"/>
    <w:rsid w:val="009369A1"/>
    <w:rsid w:val="009439CF"/>
    <w:rsid w:val="00961A89"/>
    <w:rsid w:val="00973DF8"/>
    <w:rsid w:val="0099204A"/>
    <w:rsid w:val="00995285"/>
    <w:rsid w:val="009B0AFF"/>
    <w:rsid w:val="009C5E49"/>
    <w:rsid w:val="009D32CD"/>
    <w:rsid w:val="009D4B10"/>
    <w:rsid w:val="009E026F"/>
    <w:rsid w:val="009E2A50"/>
    <w:rsid w:val="009F1176"/>
    <w:rsid w:val="00A010C4"/>
    <w:rsid w:val="00A01E86"/>
    <w:rsid w:val="00A1341B"/>
    <w:rsid w:val="00A1358E"/>
    <w:rsid w:val="00A15200"/>
    <w:rsid w:val="00A21062"/>
    <w:rsid w:val="00A231D1"/>
    <w:rsid w:val="00A23E99"/>
    <w:rsid w:val="00A2506E"/>
    <w:rsid w:val="00A2725E"/>
    <w:rsid w:val="00A466CE"/>
    <w:rsid w:val="00A60263"/>
    <w:rsid w:val="00A7466B"/>
    <w:rsid w:val="00A75737"/>
    <w:rsid w:val="00A76D4B"/>
    <w:rsid w:val="00A80D7A"/>
    <w:rsid w:val="00A8141E"/>
    <w:rsid w:val="00A8383D"/>
    <w:rsid w:val="00A849F2"/>
    <w:rsid w:val="00AA01F8"/>
    <w:rsid w:val="00AA1C62"/>
    <w:rsid w:val="00AA207C"/>
    <w:rsid w:val="00AA2F14"/>
    <w:rsid w:val="00AB24FC"/>
    <w:rsid w:val="00AB2EF4"/>
    <w:rsid w:val="00AC0E2D"/>
    <w:rsid w:val="00AD0D01"/>
    <w:rsid w:val="00AD17C9"/>
    <w:rsid w:val="00AE2240"/>
    <w:rsid w:val="00AE7C61"/>
    <w:rsid w:val="00AF1BCC"/>
    <w:rsid w:val="00AF443A"/>
    <w:rsid w:val="00B05F39"/>
    <w:rsid w:val="00B108C3"/>
    <w:rsid w:val="00B14BC9"/>
    <w:rsid w:val="00B20E04"/>
    <w:rsid w:val="00B27B72"/>
    <w:rsid w:val="00B53DEC"/>
    <w:rsid w:val="00B66F67"/>
    <w:rsid w:val="00B744BF"/>
    <w:rsid w:val="00B853F8"/>
    <w:rsid w:val="00B86D0B"/>
    <w:rsid w:val="00B91F38"/>
    <w:rsid w:val="00B92A02"/>
    <w:rsid w:val="00BA3772"/>
    <w:rsid w:val="00BA5622"/>
    <w:rsid w:val="00BA6BD5"/>
    <w:rsid w:val="00BC5B50"/>
    <w:rsid w:val="00BE1A2A"/>
    <w:rsid w:val="00C0298D"/>
    <w:rsid w:val="00C04BA5"/>
    <w:rsid w:val="00C20BBF"/>
    <w:rsid w:val="00C23CDA"/>
    <w:rsid w:val="00C26610"/>
    <w:rsid w:val="00C30DCA"/>
    <w:rsid w:val="00C47799"/>
    <w:rsid w:val="00C676AB"/>
    <w:rsid w:val="00C700FE"/>
    <w:rsid w:val="00C71123"/>
    <w:rsid w:val="00C77321"/>
    <w:rsid w:val="00C926D2"/>
    <w:rsid w:val="00CA3783"/>
    <w:rsid w:val="00CA7ACE"/>
    <w:rsid w:val="00CC3B3F"/>
    <w:rsid w:val="00CD3519"/>
    <w:rsid w:val="00D0550A"/>
    <w:rsid w:val="00D060A5"/>
    <w:rsid w:val="00D20F24"/>
    <w:rsid w:val="00D22324"/>
    <w:rsid w:val="00D259E8"/>
    <w:rsid w:val="00D56631"/>
    <w:rsid w:val="00D57502"/>
    <w:rsid w:val="00D668B3"/>
    <w:rsid w:val="00D74448"/>
    <w:rsid w:val="00D8212A"/>
    <w:rsid w:val="00D90BCC"/>
    <w:rsid w:val="00D90F43"/>
    <w:rsid w:val="00DA68CC"/>
    <w:rsid w:val="00DB2840"/>
    <w:rsid w:val="00DC05D0"/>
    <w:rsid w:val="00DC2BF4"/>
    <w:rsid w:val="00DC2D20"/>
    <w:rsid w:val="00DC3AC5"/>
    <w:rsid w:val="00DC3FC1"/>
    <w:rsid w:val="00DC6858"/>
    <w:rsid w:val="00DE23B2"/>
    <w:rsid w:val="00DE502E"/>
    <w:rsid w:val="00DE7B8F"/>
    <w:rsid w:val="00DE7BD0"/>
    <w:rsid w:val="00DF2BED"/>
    <w:rsid w:val="00E00986"/>
    <w:rsid w:val="00E02066"/>
    <w:rsid w:val="00E07858"/>
    <w:rsid w:val="00E1126A"/>
    <w:rsid w:val="00E3500E"/>
    <w:rsid w:val="00E37EDA"/>
    <w:rsid w:val="00E4125D"/>
    <w:rsid w:val="00E557B6"/>
    <w:rsid w:val="00E602D4"/>
    <w:rsid w:val="00E604CA"/>
    <w:rsid w:val="00E62B8F"/>
    <w:rsid w:val="00E65867"/>
    <w:rsid w:val="00E904A6"/>
    <w:rsid w:val="00E91635"/>
    <w:rsid w:val="00EA574A"/>
    <w:rsid w:val="00EB264A"/>
    <w:rsid w:val="00EB7202"/>
    <w:rsid w:val="00EC38C2"/>
    <w:rsid w:val="00EE488F"/>
    <w:rsid w:val="00EE71EA"/>
    <w:rsid w:val="00EF2304"/>
    <w:rsid w:val="00F00CB9"/>
    <w:rsid w:val="00F01DFB"/>
    <w:rsid w:val="00F027C3"/>
    <w:rsid w:val="00F05C69"/>
    <w:rsid w:val="00F061AD"/>
    <w:rsid w:val="00F161DA"/>
    <w:rsid w:val="00F324DD"/>
    <w:rsid w:val="00F51DD6"/>
    <w:rsid w:val="00F57BA7"/>
    <w:rsid w:val="00F628BC"/>
    <w:rsid w:val="00F72B8B"/>
    <w:rsid w:val="00F90B78"/>
    <w:rsid w:val="00F93AED"/>
    <w:rsid w:val="00FA4145"/>
    <w:rsid w:val="00FB2FA7"/>
    <w:rsid w:val="00FB490A"/>
    <w:rsid w:val="00FC55E2"/>
    <w:rsid w:val="00FE0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6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2-nfase51">
    <w:name w:val="Tabela de Grade 2 - Ênfase 51"/>
    <w:basedOn w:val="Tabelanormal"/>
    <w:uiPriority w:val="47"/>
    <w:rsid w:val="00A6026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2-nfase61">
    <w:name w:val="Tabela de Grade 2 - Ênfase 61"/>
    <w:basedOn w:val="Tabelanormal"/>
    <w:uiPriority w:val="47"/>
    <w:rsid w:val="00A6026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21">
    <w:name w:val="Tabela de Grade 21"/>
    <w:basedOn w:val="Tabelanormal"/>
    <w:uiPriority w:val="47"/>
    <w:rsid w:val="00A602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A602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rsid w:val="00A602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4-nfase51">
    <w:name w:val="Tabela de Grade 4 - Ênfase 51"/>
    <w:basedOn w:val="Tabelanormal"/>
    <w:uiPriority w:val="49"/>
    <w:rsid w:val="00A602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balo">
    <w:name w:val="Balloon Text"/>
    <w:basedOn w:val="Normal"/>
    <w:link w:val="TextodebaloChar"/>
    <w:uiPriority w:val="99"/>
    <w:semiHidden/>
    <w:unhideWhenUsed/>
    <w:rsid w:val="00DE5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502E"/>
    <w:rPr>
      <w:rFonts w:ascii="Tahoma" w:hAnsi="Tahoma" w:cs="Tahoma"/>
      <w:sz w:val="16"/>
      <w:szCs w:val="16"/>
    </w:rPr>
  </w:style>
  <w:style w:type="character" w:customStyle="1" w:styleId="apple-converted-space">
    <w:name w:val="apple-converted-space"/>
    <w:basedOn w:val="Fontepargpadro"/>
    <w:rsid w:val="00DF2BED"/>
  </w:style>
  <w:style w:type="character" w:styleId="Hyperlink">
    <w:name w:val="Hyperlink"/>
    <w:basedOn w:val="Fontepargpadro"/>
    <w:uiPriority w:val="99"/>
    <w:unhideWhenUsed/>
    <w:rsid w:val="005905FD"/>
    <w:rPr>
      <w:color w:val="0563C1" w:themeColor="hyperlink"/>
      <w:u w:val="single"/>
    </w:rPr>
  </w:style>
  <w:style w:type="paragraph" w:styleId="Cabealho">
    <w:name w:val="header"/>
    <w:basedOn w:val="Normal"/>
    <w:link w:val="CabealhoChar"/>
    <w:uiPriority w:val="99"/>
    <w:unhideWhenUsed/>
    <w:rsid w:val="003867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67BB"/>
  </w:style>
  <w:style w:type="paragraph" w:styleId="Rodap">
    <w:name w:val="footer"/>
    <w:basedOn w:val="Normal"/>
    <w:link w:val="RodapChar"/>
    <w:uiPriority w:val="99"/>
    <w:unhideWhenUsed/>
    <w:rsid w:val="003867BB"/>
    <w:pPr>
      <w:tabs>
        <w:tab w:val="center" w:pos="4252"/>
        <w:tab w:val="right" w:pos="8504"/>
      </w:tabs>
      <w:spacing w:after="0" w:line="240" w:lineRule="auto"/>
    </w:pPr>
  </w:style>
  <w:style w:type="character" w:customStyle="1" w:styleId="RodapChar">
    <w:name w:val="Rodapé Char"/>
    <w:basedOn w:val="Fontepargpadro"/>
    <w:link w:val="Rodap"/>
    <w:uiPriority w:val="99"/>
    <w:rsid w:val="003867BB"/>
  </w:style>
  <w:style w:type="paragraph" w:styleId="PargrafodaLista">
    <w:name w:val="List Paragraph"/>
    <w:basedOn w:val="Normal"/>
    <w:uiPriority w:val="34"/>
    <w:qFormat/>
    <w:rsid w:val="003867BB"/>
    <w:pPr>
      <w:ind w:left="720"/>
      <w:contextualSpacing/>
    </w:pPr>
  </w:style>
  <w:style w:type="paragraph" w:styleId="SemEspaamento">
    <w:name w:val="No Spacing"/>
    <w:link w:val="SemEspaamentoChar"/>
    <w:uiPriority w:val="1"/>
    <w:qFormat/>
    <w:rsid w:val="005E4AE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E4AE0"/>
    <w:rPr>
      <w:rFonts w:eastAsiaTheme="minorEastAsia"/>
      <w:lang w:eastAsia="pt-BR"/>
    </w:rPr>
  </w:style>
  <w:style w:type="paragraph" w:customStyle="1" w:styleId="Default">
    <w:name w:val="Default"/>
    <w:rsid w:val="004C7E52"/>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1068B2"/>
    <w:rPr>
      <w:sz w:val="16"/>
      <w:szCs w:val="16"/>
    </w:rPr>
  </w:style>
  <w:style w:type="paragraph" w:styleId="Textodecomentrio">
    <w:name w:val="annotation text"/>
    <w:basedOn w:val="Normal"/>
    <w:link w:val="TextodecomentrioChar"/>
    <w:uiPriority w:val="99"/>
    <w:semiHidden/>
    <w:unhideWhenUsed/>
    <w:rsid w:val="001068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68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6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2-nfase51">
    <w:name w:val="Tabela de Grade 2 - Ênfase 51"/>
    <w:basedOn w:val="Tabelanormal"/>
    <w:uiPriority w:val="47"/>
    <w:rsid w:val="00A6026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2-nfase61">
    <w:name w:val="Tabela de Grade 2 - Ênfase 61"/>
    <w:basedOn w:val="Tabelanormal"/>
    <w:uiPriority w:val="47"/>
    <w:rsid w:val="00A6026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21">
    <w:name w:val="Tabela de Grade 21"/>
    <w:basedOn w:val="Tabelanormal"/>
    <w:uiPriority w:val="47"/>
    <w:rsid w:val="00A602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A602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rsid w:val="00A602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4-nfase51">
    <w:name w:val="Tabela de Grade 4 - Ênfase 51"/>
    <w:basedOn w:val="Tabelanormal"/>
    <w:uiPriority w:val="49"/>
    <w:rsid w:val="00A602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balo">
    <w:name w:val="Balloon Text"/>
    <w:basedOn w:val="Normal"/>
    <w:link w:val="TextodebaloChar"/>
    <w:uiPriority w:val="99"/>
    <w:semiHidden/>
    <w:unhideWhenUsed/>
    <w:rsid w:val="00DE5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502E"/>
    <w:rPr>
      <w:rFonts w:ascii="Tahoma" w:hAnsi="Tahoma" w:cs="Tahoma"/>
      <w:sz w:val="16"/>
      <w:szCs w:val="16"/>
    </w:rPr>
  </w:style>
  <w:style w:type="character" w:customStyle="1" w:styleId="apple-converted-space">
    <w:name w:val="apple-converted-space"/>
    <w:basedOn w:val="Fontepargpadro"/>
    <w:rsid w:val="00DF2BED"/>
  </w:style>
  <w:style w:type="character" w:styleId="Hyperlink">
    <w:name w:val="Hyperlink"/>
    <w:basedOn w:val="Fontepargpadro"/>
    <w:uiPriority w:val="99"/>
    <w:unhideWhenUsed/>
    <w:rsid w:val="005905FD"/>
    <w:rPr>
      <w:color w:val="0563C1" w:themeColor="hyperlink"/>
      <w:u w:val="single"/>
    </w:rPr>
  </w:style>
  <w:style w:type="paragraph" w:styleId="Cabealho">
    <w:name w:val="header"/>
    <w:basedOn w:val="Normal"/>
    <w:link w:val="CabealhoChar"/>
    <w:uiPriority w:val="99"/>
    <w:unhideWhenUsed/>
    <w:rsid w:val="003867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67BB"/>
  </w:style>
  <w:style w:type="paragraph" w:styleId="Rodap">
    <w:name w:val="footer"/>
    <w:basedOn w:val="Normal"/>
    <w:link w:val="RodapChar"/>
    <w:uiPriority w:val="99"/>
    <w:unhideWhenUsed/>
    <w:rsid w:val="003867BB"/>
    <w:pPr>
      <w:tabs>
        <w:tab w:val="center" w:pos="4252"/>
        <w:tab w:val="right" w:pos="8504"/>
      </w:tabs>
      <w:spacing w:after="0" w:line="240" w:lineRule="auto"/>
    </w:pPr>
  </w:style>
  <w:style w:type="character" w:customStyle="1" w:styleId="RodapChar">
    <w:name w:val="Rodapé Char"/>
    <w:basedOn w:val="Fontepargpadro"/>
    <w:link w:val="Rodap"/>
    <w:uiPriority w:val="99"/>
    <w:rsid w:val="003867BB"/>
  </w:style>
  <w:style w:type="paragraph" w:styleId="PargrafodaLista">
    <w:name w:val="List Paragraph"/>
    <w:basedOn w:val="Normal"/>
    <w:uiPriority w:val="34"/>
    <w:qFormat/>
    <w:rsid w:val="003867BB"/>
    <w:pPr>
      <w:ind w:left="720"/>
      <w:contextualSpacing/>
    </w:pPr>
  </w:style>
  <w:style w:type="paragraph" w:styleId="SemEspaamento">
    <w:name w:val="No Spacing"/>
    <w:link w:val="SemEspaamentoChar"/>
    <w:uiPriority w:val="1"/>
    <w:qFormat/>
    <w:rsid w:val="005E4AE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E4AE0"/>
    <w:rPr>
      <w:rFonts w:eastAsiaTheme="minorEastAsia"/>
      <w:lang w:eastAsia="pt-BR"/>
    </w:rPr>
  </w:style>
  <w:style w:type="paragraph" w:customStyle="1" w:styleId="Default">
    <w:name w:val="Default"/>
    <w:rsid w:val="004C7E52"/>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1068B2"/>
    <w:rPr>
      <w:sz w:val="16"/>
      <w:szCs w:val="16"/>
    </w:rPr>
  </w:style>
  <w:style w:type="paragraph" w:styleId="Textodecomentrio">
    <w:name w:val="annotation text"/>
    <w:basedOn w:val="Normal"/>
    <w:link w:val="TextodecomentrioChar"/>
    <w:uiPriority w:val="99"/>
    <w:semiHidden/>
    <w:unhideWhenUsed/>
    <w:rsid w:val="001068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68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3625">
      <w:bodyDiv w:val="1"/>
      <w:marLeft w:val="0"/>
      <w:marRight w:val="0"/>
      <w:marTop w:val="0"/>
      <w:marBottom w:val="0"/>
      <w:divBdr>
        <w:top w:val="none" w:sz="0" w:space="0" w:color="auto"/>
        <w:left w:val="none" w:sz="0" w:space="0" w:color="auto"/>
        <w:bottom w:val="none" w:sz="0" w:space="0" w:color="auto"/>
        <w:right w:val="none" w:sz="0" w:space="0" w:color="auto"/>
      </w:divBdr>
    </w:div>
    <w:div w:id="74018338">
      <w:bodyDiv w:val="1"/>
      <w:marLeft w:val="0"/>
      <w:marRight w:val="0"/>
      <w:marTop w:val="0"/>
      <w:marBottom w:val="0"/>
      <w:divBdr>
        <w:top w:val="none" w:sz="0" w:space="0" w:color="auto"/>
        <w:left w:val="none" w:sz="0" w:space="0" w:color="auto"/>
        <w:bottom w:val="none" w:sz="0" w:space="0" w:color="auto"/>
        <w:right w:val="none" w:sz="0" w:space="0" w:color="auto"/>
      </w:divBdr>
    </w:div>
    <w:div w:id="119735737">
      <w:bodyDiv w:val="1"/>
      <w:marLeft w:val="0"/>
      <w:marRight w:val="0"/>
      <w:marTop w:val="0"/>
      <w:marBottom w:val="0"/>
      <w:divBdr>
        <w:top w:val="none" w:sz="0" w:space="0" w:color="auto"/>
        <w:left w:val="none" w:sz="0" w:space="0" w:color="auto"/>
        <w:bottom w:val="none" w:sz="0" w:space="0" w:color="auto"/>
        <w:right w:val="none" w:sz="0" w:space="0" w:color="auto"/>
      </w:divBdr>
    </w:div>
    <w:div w:id="152718046">
      <w:bodyDiv w:val="1"/>
      <w:marLeft w:val="0"/>
      <w:marRight w:val="0"/>
      <w:marTop w:val="0"/>
      <w:marBottom w:val="0"/>
      <w:divBdr>
        <w:top w:val="none" w:sz="0" w:space="0" w:color="auto"/>
        <w:left w:val="none" w:sz="0" w:space="0" w:color="auto"/>
        <w:bottom w:val="none" w:sz="0" w:space="0" w:color="auto"/>
        <w:right w:val="none" w:sz="0" w:space="0" w:color="auto"/>
      </w:divBdr>
    </w:div>
    <w:div w:id="340356422">
      <w:bodyDiv w:val="1"/>
      <w:marLeft w:val="0"/>
      <w:marRight w:val="0"/>
      <w:marTop w:val="0"/>
      <w:marBottom w:val="0"/>
      <w:divBdr>
        <w:top w:val="none" w:sz="0" w:space="0" w:color="auto"/>
        <w:left w:val="none" w:sz="0" w:space="0" w:color="auto"/>
        <w:bottom w:val="none" w:sz="0" w:space="0" w:color="auto"/>
        <w:right w:val="none" w:sz="0" w:space="0" w:color="auto"/>
      </w:divBdr>
    </w:div>
    <w:div w:id="505480265">
      <w:bodyDiv w:val="1"/>
      <w:marLeft w:val="0"/>
      <w:marRight w:val="0"/>
      <w:marTop w:val="0"/>
      <w:marBottom w:val="0"/>
      <w:divBdr>
        <w:top w:val="none" w:sz="0" w:space="0" w:color="auto"/>
        <w:left w:val="none" w:sz="0" w:space="0" w:color="auto"/>
        <w:bottom w:val="none" w:sz="0" w:space="0" w:color="auto"/>
        <w:right w:val="none" w:sz="0" w:space="0" w:color="auto"/>
      </w:divBdr>
    </w:div>
    <w:div w:id="585068315">
      <w:bodyDiv w:val="1"/>
      <w:marLeft w:val="0"/>
      <w:marRight w:val="0"/>
      <w:marTop w:val="0"/>
      <w:marBottom w:val="0"/>
      <w:divBdr>
        <w:top w:val="none" w:sz="0" w:space="0" w:color="auto"/>
        <w:left w:val="none" w:sz="0" w:space="0" w:color="auto"/>
        <w:bottom w:val="none" w:sz="0" w:space="0" w:color="auto"/>
        <w:right w:val="none" w:sz="0" w:space="0" w:color="auto"/>
      </w:divBdr>
    </w:div>
    <w:div w:id="664094180">
      <w:bodyDiv w:val="1"/>
      <w:marLeft w:val="0"/>
      <w:marRight w:val="0"/>
      <w:marTop w:val="0"/>
      <w:marBottom w:val="0"/>
      <w:divBdr>
        <w:top w:val="none" w:sz="0" w:space="0" w:color="auto"/>
        <w:left w:val="none" w:sz="0" w:space="0" w:color="auto"/>
        <w:bottom w:val="none" w:sz="0" w:space="0" w:color="auto"/>
        <w:right w:val="none" w:sz="0" w:space="0" w:color="auto"/>
      </w:divBdr>
    </w:div>
    <w:div w:id="1120105941">
      <w:bodyDiv w:val="1"/>
      <w:marLeft w:val="0"/>
      <w:marRight w:val="0"/>
      <w:marTop w:val="0"/>
      <w:marBottom w:val="0"/>
      <w:divBdr>
        <w:top w:val="none" w:sz="0" w:space="0" w:color="auto"/>
        <w:left w:val="none" w:sz="0" w:space="0" w:color="auto"/>
        <w:bottom w:val="none" w:sz="0" w:space="0" w:color="auto"/>
        <w:right w:val="none" w:sz="0" w:space="0" w:color="auto"/>
      </w:divBdr>
    </w:div>
    <w:div w:id="1123383229">
      <w:bodyDiv w:val="1"/>
      <w:marLeft w:val="0"/>
      <w:marRight w:val="0"/>
      <w:marTop w:val="0"/>
      <w:marBottom w:val="0"/>
      <w:divBdr>
        <w:top w:val="none" w:sz="0" w:space="0" w:color="auto"/>
        <w:left w:val="none" w:sz="0" w:space="0" w:color="auto"/>
        <w:bottom w:val="none" w:sz="0" w:space="0" w:color="auto"/>
        <w:right w:val="none" w:sz="0" w:space="0" w:color="auto"/>
      </w:divBdr>
    </w:div>
    <w:div w:id="1180240691">
      <w:bodyDiv w:val="1"/>
      <w:marLeft w:val="0"/>
      <w:marRight w:val="0"/>
      <w:marTop w:val="0"/>
      <w:marBottom w:val="0"/>
      <w:divBdr>
        <w:top w:val="none" w:sz="0" w:space="0" w:color="auto"/>
        <w:left w:val="none" w:sz="0" w:space="0" w:color="auto"/>
        <w:bottom w:val="none" w:sz="0" w:space="0" w:color="auto"/>
        <w:right w:val="none" w:sz="0" w:space="0" w:color="auto"/>
      </w:divBdr>
    </w:div>
    <w:div w:id="1228145414">
      <w:bodyDiv w:val="1"/>
      <w:marLeft w:val="0"/>
      <w:marRight w:val="0"/>
      <w:marTop w:val="0"/>
      <w:marBottom w:val="0"/>
      <w:divBdr>
        <w:top w:val="none" w:sz="0" w:space="0" w:color="auto"/>
        <w:left w:val="none" w:sz="0" w:space="0" w:color="auto"/>
        <w:bottom w:val="none" w:sz="0" w:space="0" w:color="auto"/>
        <w:right w:val="none" w:sz="0" w:space="0" w:color="auto"/>
      </w:divBdr>
    </w:div>
    <w:div w:id="1231574929">
      <w:bodyDiv w:val="1"/>
      <w:marLeft w:val="0"/>
      <w:marRight w:val="0"/>
      <w:marTop w:val="0"/>
      <w:marBottom w:val="0"/>
      <w:divBdr>
        <w:top w:val="none" w:sz="0" w:space="0" w:color="auto"/>
        <w:left w:val="none" w:sz="0" w:space="0" w:color="auto"/>
        <w:bottom w:val="none" w:sz="0" w:space="0" w:color="auto"/>
        <w:right w:val="none" w:sz="0" w:space="0" w:color="auto"/>
      </w:divBdr>
    </w:div>
    <w:div w:id="1300761845">
      <w:bodyDiv w:val="1"/>
      <w:marLeft w:val="0"/>
      <w:marRight w:val="0"/>
      <w:marTop w:val="0"/>
      <w:marBottom w:val="0"/>
      <w:divBdr>
        <w:top w:val="none" w:sz="0" w:space="0" w:color="auto"/>
        <w:left w:val="none" w:sz="0" w:space="0" w:color="auto"/>
        <w:bottom w:val="none" w:sz="0" w:space="0" w:color="auto"/>
        <w:right w:val="none" w:sz="0" w:space="0" w:color="auto"/>
      </w:divBdr>
    </w:div>
    <w:div w:id="1380011671">
      <w:bodyDiv w:val="1"/>
      <w:marLeft w:val="0"/>
      <w:marRight w:val="0"/>
      <w:marTop w:val="0"/>
      <w:marBottom w:val="0"/>
      <w:divBdr>
        <w:top w:val="none" w:sz="0" w:space="0" w:color="auto"/>
        <w:left w:val="none" w:sz="0" w:space="0" w:color="auto"/>
        <w:bottom w:val="none" w:sz="0" w:space="0" w:color="auto"/>
        <w:right w:val="none" w:sz="0" w:space="0" w:color="auto"/>
      </w:divBdr>
    </w:div>
    <w:div w:id="1463617926">
      <w:bodyDiv w:val="1"/>
      <w:marLeft w:val="0"/>
      <w:marRight w:val="0"/>
      <w:marTop w:val="0"/>
      <w:marBottom w:val="0"/>
      <w:divBdr>
        <w:top w:val="none" w:sz="0" w:space="0" w:color="auto"/>
        <w:left w:val="none" w:sz="0" w:space="0" w:color="auto"/>
        <w:bottom w:val="none" w:sz="0" w:space="0" w:color="auto"/>
        <w:right w:val="none" w:sz="0" w:space="0" w:color="auto"/>
      </w:divBdr>
    </w:div>
    <w:div w:id="1499225189">
      <w:bodyDiv w:val="1"/>
      <w:marLeft w:val="0"/>
      <w:marRight w:val="0"/>
      <w:marTop w:val="0"/>
      <w:marBottom w:val="0"/>
      <w:divBdr>
        <w:top w:val="none" w:sz="0" w:space="0" w:color="auto"/>
        <w:left w:val="none" w:sz="0" w:space="0" w:color="auto"/>
        <w:bottom w:val="none" w:sz="0" w:space="0" w:color="auto"/>
        <w:right w:val="none" w:sz="0" w:space="0" w:color="auto"/>
      </w:divBdr>
    </w:div>
    <w:div w:id="1506048639">
      <w:bodyDiv w:val="1"/>
      <w:marLeft w:val="0"/>
      <w:marRight w:val="0"/>
      <w:marTop w:val="0"/>
      <w:marBottom w:val="0"/>
      <w:divBdr>
        <w:top w:val="none" w:sz="0" w:space="0" w:color="auto"/>
        <w:left w:val="none" w:sz="0" w:space="0" w:color="auto"/>
        <w:bottom w:val="none" w:sz="0" w:space="0" w:color="auto"/>
        <w:right w:val="none" w:sz="0" w:space="0" w:color="auto"/>
      </w:divBdr>
    </w:div>
    <w:div w:id="1797289572">
      <w:bodyDiv w:val="1"/>
      <w:marLeft w:val="0"/>
      <w:marRight w:val="0"/>
      <w:marTop w:val="0"/>
      <w:marBottom w:val="0"/>
      <w:divBdr>
        <w:top w:val="none" w:sz="0" w:space="0" w:color="auto"/>
        <w:left w:val="none" w:sz="0" w:space="0" w:color="auto"/>
        <w:bottom w:val="none" w:sz="0" w:space="0" w:color="auto"/>
        <w:right w:val="none" w:sz="0" w:space="0" w:color="auto"/>
      </w:divBdr>
    </w:div>
    <w:div w:id="1808938385">
      <w:bodyDiv w:val="1"/>
      <w:marLeft w:val="0"/>
      <w:marRight w:val="0"/>
      <w:marTop w:val="0"/>
      <w:marBottom w:val="0"/>
      <w:divBdr>
        <w:top w:val="none" w:sz="0" w:space="0" w:color="auto"/>
        <w:left w:val="none" w:sz="0" w:space="0" w:color="auto"/>
        <w:bottom w:val="none" w:sz="0" w:space="0" w:color="auto"/>
        <w:right w:val="none" w:sz="0" w:space="0" w:color="auto"/>
      </w:divBdr>
    </w:div>
    <w:div w:id="1962034009">
      <w:bodyDiv w:val="1"/>
      <w:marLeft w:val="0"/>
      <w:marRight w:val="0"/>
      <w:marTop w:val="0"/>
      <w:marBottom w:val="0"/>
      <w:divBdr>
        <w:top w:val="none" w:sz="0" w:space="0" w:color="auto"/>
        <w:left w:val="none" w:sz="0" w:space="0" w:color="auto"/>
        <w:bottom w:val="none" w:sz="0" w:space="0" w:color="auto"/>
        <w:right w:val="none" w:sz="0" w:space="0" w:color="auto"/>
      </w:divBdr>
    </w:div>
    <w:div w:id="21132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E10CC0-C8F7-4144-9C02-C1748F63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6365</Words>
  <Characters>34374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Política de Investimentos 2019</vt:lpstr>
    </vt:vector>
  </TitlesOfParts>
  <Company/>
  <LinksUpToDate>false</LinksUpToDate>
  <CharactersWithSpaces>40658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Investimentos 2019</dc:title>
  <dc:subject>Regime Próprio de Previdência Social – RPPS do Município de Lavras do Sul – RS</dc:subject>
  <dc:creator>Michele</dc:creator>
  <cp:lastModifiedBy>CADICA</cp:lastModifiedBy>
  <cp:revision>2</cp:revision>
  <cp:lastPrinted>2018-10-30T11:46:00Z</cp:lastPrinted>
  <dcterms:created xsi:type="dcterms:W3CDTF">2018-10-31T11:58:00Z</dcterms:created>
  <dcterms:modified xsi:type="dcterms:W3CDTF">2018-10-31T11:58:00Z</dcterms:modified>
</cp:coreProperties>
</file>